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033D" w14:textId="77777777" w:rsidR="00F72555" w:rsidRPr="00F72555" w:rsidRDefault="00F72555" w:rsidP="00F72555">
      <w:pPr>
        <w:spacing w:after="0" w:line="240" w:lineRule="auto"/>
        <w:rPr>
          <w:rFonts w:ascii="Tw Cen MT" w:eastAsia="Times New Roman" w:hAnsi="Tw Cen MT" w:cs="Calibri"/>
          <w:bCs/>
          <w:color w:val="943634" w:themeColor="accent2" w:themeShade="B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9C94EB1" wp14:editId="6ADCD6F5">
            <wp:simplePos x="0" y="0"/>
            <wp:positionH relativeFrom="column">
              <wp:posOffset>6838963</wp:posOffset>
            </wp:positionH>
            <wp:positionV relativeFrom="paragraph">
              <wp:posOffset>-194153</wp:posOffset>
            </wp:positionV>
            <wp:extent cx="657065" cy="472266"/>
            <wp:effectExtent l="57150" t="57150" r="86360" b="99695"/>
            <wp:wrapNone/>
            <wp:docPr id="2" name="Picture 1" descr="NaRCAD">
              <a:extLst xmlns:a="http://schemas.openxmlformats.org/drawingml/2006/main">
                <a:ext uri="{FF2B5EF4-FFF2-40B4-BE49-F238E27FC236}">
                  <a16:creationId xmlns:a16="http://schemas.microsoft.com/office/drawing/2014/main" id="{0F1D56DC-4E3B-4665-AE3E-0792C5C18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aRCAD">
                      <a:extLst>
                        <a:ext uri="{FF2B5EF4-FFF2-40B4-BE49-F238E27FC236}">
                          <a16:creationId xmlns:a16="http://schemas.microsoft.com/office/drawing/2014/main" id="{0F1D56DC-4E3B-4665-AE3E-0792C5C18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" cy="4737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352F5C1B" wp14:editId="74ED4F3F">
            <wp:simplePos x="0" y="0"/>
            <wp:positionH relativeFrom="column">
              <wp:posOffset>8510270</wp:posOffset>
            </wp:positionH>
            <wp:positionV relativeFrom="paragraph">
              <wp:posOffset>-192231</wp:posOffset>
            </wp:positionV>
            <wp:extent cx="588723" cy="460094"/>
            <wp:effectExtent l="57150" t="57150" r="97155" b="92710"/>
            <wp:wrapNone/>
            <wp:docPr id="4" name="Picture 3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D87F4E53-676F-4ACE-A4B6-265E0F873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ture">
                      <a:extLst>
                        <a:ext uri="{FF2B5EF4-FFF2-40B4-BE49-F238E27FC236}">
                          <a16:creationId xmlns:a16="http://schemas.microsoft.com/office/drawing/2014/main" id="{D87F4E53-676F-4ACE-A4B6-265E0F8731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3" cy="4600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F06231D" wp14:editId="397DF9DC">
            <wp:simplePos x="0" y="0"/>
            <wp:positionH relativeFrom="column">
              <wp:posOffset>7546610</wp:posOffset>
            </wp:positionH>
            <wp:positionV relativeFrom="paragraph">
              <wp:posOffset>-181636</wp:posOffset>
            </wp:positionV>
            <wp:extent cx="926926" cy="460197"/>
            <wp:effectExtent l="57150" t="57150" r="102235" b="92710"/>
            <wp:wrapNone/>
            <wp:docPr id="3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8C2DA6F8-8E53-42AA-99BD-E5C5A75C6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">
                      <a:extLst>
                        <a:ext uri="{FF2B5EF4-FFF2-40B4-BE49-F238E27FC236}">
                          <a16:creationId xmlns:a16="http://schemas.microsoft.com/office/drawing/2014/main" id="{8C2DA6F8-8E53-42AA-99BD-E5C5A75C6F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6" cy="46019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>Individual Visits:</w:t>
      </w:r>
      <w:r w:rsidRPr="00F72555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Detailing Session Notes Form</w:t>
      </w:r>
      <w:r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</w:t>
      </w:r>
      <w:bookmarkStart w:id="0" w:name="_GoBack"/>
      <w:bookmarkEnd w:id="0"/>
    </w:p>
    <w:p w14:paraId="546C1ED0" w14:textId="6CC036C9" w:rsidR="00F72555" w:rsidRDefault="00CD53C9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73D19" wp14:editId="41A8332E">
                <wp:simplePos x="0" y="0"/>
                <wp:positionH relativeFrom="column">
                  <wp:posOffset>3723005</wp:posOffset>
                </wp:positionH>
                <wp:positionV relativeFrom="paragraph">
                  <wp:posOffset>154305</wp:posOffset>
                </wp:positionV>
                <wp:extent cx="1905000" cy="1181100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5A3E64-62A0-4470-AAA6-ADC710D958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181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8B40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Cs w:val="22"/>
                              </w:rPr>
                              <w:t>Other Topics:</w:t>
                            </w:r>
                          </w:p>
                          <w:p w14:paraId="4571024C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6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Naloxone</w:t>
                            </w:r>
                          </w:p>
                          <w:p w14:paraId="1B71F49B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7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Harm Reduction</w:t>
                            </w:r>
                          </w:p>
                          <w:p w14:paraId="7DC18D5C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8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Titration</w:t>
                            </w:r>
                          </w:p>
                          <w:p w14:paraId="05590553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9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Inherited Patients</w:t>
                            </w:r>
                          </w:p>
                          <w:p w14:paraId="432E0137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10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.Other (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0"/>
                              </w:rPr>
                              <w:t>describe in notes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3D19" id="Rectangle 6" o:spid="_x0000_s1026" style="position:absolute;margin-left:293.15pt;margin-top:12.15pt;width:150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" fillcolor="white [3201]" strokecolor="#4f81bd [3204]" strokeweight="2pt">
                <v:path arrowok="t"/>
                <v:textbox inset="1.44pt,0,0,0">
                  <w:txbxContent>
                    <w:p w14:paraId="473E8B40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Cs w:val="22"/>
                        </w:rPr>
                        <w:t>Other Topics:</w:t>
                      </w:r>
                    </w:p>
                    <w:p w14:paraId="4571024C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6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Naloxone</w:t>
                      </w:r>
                    </w:p>
                    <w:p w14:paraId="1B71F49B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7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Harm Reduction</w:t>
                      </w:r>
                    </w:p>
                    <w:p w14:paraId="7DC18D5C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8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Titration</w:t>
                      </w:r>
                    </w:p>
                    <w:p w14:paraId="05590553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9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Inherited Patients</w:t>
                      </w:r>
                    </w:p>
                    <w:p w14:paraId="432E0137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10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.Other (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2"/>
                          <w:szCs w:val="20"/>
                        </w:rPr>
                        <w:t>describe in notes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FA932" wp14:editId="708F99E2">
                <wp:simplePos x="0" y="0"/>
                <wp:positionH relativeFrom="column">
                  <wp:posOffset>24765</wp:posOffset>
                </wp:positionH>
                <wp:positionV relativeFrom="paragraph">
                  <wp:posOffset>154305</wp:posOffset>
                </wp:positionV>
                <wp:extent cx="3467100" cy="118110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CBAE9D-8978-4C48-B8CB-11FB5F880B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F9EB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Cs w:val="22"/>
                              </w:rPr>
                              <w:t>Key Messages List:</w:t>
                            </w:r>
                          </w:p>
                          <w:p w14:paraId="63F86CCF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1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Start Low and Go Slow (i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0"/>
                              </w:rPr>
                              <w:t>ncludes calculating doses)</w:t>
                            </w:r>
                          </w:p>
                          <w:p w14:paraId="4C732321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2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Use Non-Opioid Treatment</w:t>
                            </w:r>
                          </w:p>
                          <w:p w14:paraId="78179256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3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Review the PDMP</w:t>
                            </w:r>
                          </w:p>
                          <w:p w14:paraId="3B55D5EB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4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Avoid Concurrent Prescribing</w:t>
                            </w:r>
                          </w:p>
                          <w:p w14:paraId="66FC68C4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5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 xml:space="preserve">. Offer Treatment or Referral for OUD 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0"/>
                                <w:szCs w:val="18"/>
                              </w:rPr>
                              <w:t>(Opioid Use Disorder)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A932" id="Rectangle 5" o:spid="_x0000_s1027" style="position:absolute;margin-left:1.95pt;margin-top:12.15pt;width:273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" fillcolor="white [3201]" strokecolor="#c0504d [3205]" strokeweight="2pt">
                <v:path arrowok="t"/>
                <v:textbox inset="1.44pt,0,0,0">
                  <w:txbxContent>
                    <w:p w14:paraId="09D8F9EB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Cs w:val="22"/>
                        </w:rPr>
                        <w:t>Key Messages List:</w:t>
                      </w:r>
                    </w:p>
                    <w:p w14:paraId="63F86CCF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1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Start Low and Go Slow (i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2"/>
                          <w:szCs w:val="20"/>
                        </w:rPr>
                        <w:t>ncludes calculating doses)</w:t>
                      </w:r>
                    </w:p>
                    <w:p w14:paraId="4C732321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2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Use Non-Opioid Treatment</w:t>
                      </w:r>
                    </w:p>
                    <w:p w14:paraId="78179256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3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Review the PDMP</w:t>
                      </w:r>
                    </w:p>
                    <w:p w14:paraId="3B55D5EB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4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Avoid Concurrent Prescribing</w:t>
                      </w:r>
                    </w:p>
                    <w:p w14:paraId="66FC68C4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5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 xml:space="preserve">. Offer Treatment or Referral for OUD 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0"/>
                          <w:szCs w:val="18"/>
                        </w:rPr>
                        <w:t>(Opioid Use Disorder)</w:t>
                      </w:r>
                    </w:p>
                  </w:txbxContent>
                </v:textbox>
              </v:rect>
            </w:pict>
          </mc:Fallback>
        </mc:AlternateContent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14:paraId="52E701BB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14:paraId="033A398E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14:paraId="6BBEAF29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14:paraId="0D52A90B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14:paraId="372BB9D4" w14:textId="77777777"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14:paraId="2384C1A6" w14:textId="77777777" w:rsidR="00F72555" w:rsidRPr="00F72555" w:rsidRDefault="00F72555" w:rsidP="00F72555">
      <w:pPr>
        <w:spacing w:after="0" w:line="240" w:lineRule="auto"/>
        <w:rPr>
          <w:rFonts w:ascii="Tw Cen MT" w:hAnsi="Tw Cen MT"/>
          <w:b/>
          <w:color w:val="002060"/>
          <w:sz w:val="28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988"/>
        <w:gridCol w:w="4952"/>
        <w:gridCol w:w="7455"/>
      </w:tblGrid>
      <w:tr w:rsidR="00F72555" w14:paraId="3735F2E7" w14:textId="77777777" w:rsidTr="00F72555"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3705C9A8" w14:textId="77777777"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14:paraId="74160F64" w14:textId="77777777"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0D59559C" w14:textId="77777777" w:rsidR="00F72555" w:rsidRPr="00F72555" w:rsidRDefault="00F72555" w:rsidP="00152A33">
            <w:pPr>
              <w:rPr>
                <w:rFonts w:ascii="Tw Cen MT" w:hAnsi="Tw Cen MT"/>
                <w:b/>
              </w:rPr>
            </w:pPr>
            <w:r w:rsidRPr="00F72555">
              <w:rPr>
                <w:rFonts w:ascii="Tw Cen MT" w:hAnsi="Tw Cen MT"/>
                <w:b/>
              </w:rPr>
              <w:t>Notes:</w:t>
            </w:r>
          </w:p>
        </w:tc>
      </w:tr>
      <w:tr w:rsidR="00F72555" w14:paraId="642FF9FD" w14:textId="77777777" w:rsidTr="00F72555">
        <w:tc>
          <w:tcPr>
            <w:tcW w:w="1998" w:type="dxa"/>
          </w:tcPr>
          <w:p w14:paraId="2BB4485C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Clinician Name: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E48ACFE" w14:textId="77777777"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14:paraId="05214F43" w14:textId="77777777"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69EA7FA6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5A037B3D" w14:textId="77777777" w:rsidTr="00F72555">
        <w:tc>
          <w:tcPr>
            <w:tcW w:w="1998" w:type="dxa"/>
          </w:tcPr>
          <w:p w14:paraId="1F965453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652DBFD4" w14:textId="77777777"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14:paraId="27251364" w14:textId="77777777"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5465A1F8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185FF961" w14:textId="77777777" w:rsidTr="00F72555">
        <w:tc>
          <w:tcPr>
            <w:tcW w:w="1998" w:type="dxa"/>
          </w:tcPr>
          <w:p w14:paraId="529BAC53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Visit Occurred: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92ECBD6" w14:textId="77777777"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14:paraId="534EA8DB" w14:textId="77777777"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0BB0CAC7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5F1F9D65" w14:textId="77777777" w:rsidTr="00F72555">
        <w:tc>
          <w:tcPr>
            <w:tcW w:w="1998" w:type="dxa"/>
          </w:tcPr>
          <w:p w14:paraId="34EEC3D9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Length of Visit: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6DC2BDB" w14:textId="77777777"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14:paraId="078B4A1A" w14:textId="77777777"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05A67D3F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51140E28" w14:textId="77777777" w:rsidTr="00F72555">
        <w:tc>
          <w:tcPr>
            <w:tcW w:w="1998" w:type="dxa"/>
          </w:tcPr>
          <w:p w14:paraId="5AE61EC8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General Reception: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937B87F" w14:textId="77777777"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14:paraId="79ADB1CE" w14:textId="77777777"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178B2B97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12A892D8" w14:textId="77777777" w:rsidTr="00F72555">
        <w:tc>
          <w:tcPr>
            <w:tcW w:w="1998" w:type="dxa"/>
          </w:tcPr>
          <w:p w14:paraId="096FE741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Key Messages Covered:</w:t>
            </w:r>
          </w:p>
          <w:p w14:paraId="25077079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  <w:p w14:paraId="29728CDA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14:paraId="2A925832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4B4E3734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1D123FE7" w14:textId="77777777" w:rsidTr="00F72555">
        <w:tc>
          <w:tcPr>
            <w:tcW w:w="1998" w:type="dxa"/>
          </w:tcPr>
          <w:p w14:paraId="681630D9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topics covered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65CE081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241D8F61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5CBE12D8" w14:textId="77777777" w:rsidTr="00F72555">
        <w:tc>
          <w:tcPr>
            <w:tcW w:w="1998" w:type="dxa"/>
          </w:tcPr>
          <w:p w14:paraId="1DE6F937" w14:textId="09D0D0C5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Commitment and Time Period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0F3827B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58E177CF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0DF0EA72" w14:textId="77777777" w:rsidTr="00F72555">
        <w:tc>
          <w:tcPr>
            <w:tcW w:w="1998" w:type="dxa"/>
          </w:tcPr>
          <w:p w14:paraId="02E5CFB9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Follow-up visit plans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55EAB39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5BDB7A55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168A8A33" w14:textId="77777777" w:rsidTr="00F72555">
        <w:tc>
          <w:tcPr>
            <w:tcW w:w="1998" w:type="dxa"/>
          </w:tcPr>
          <w:p w14:paraId="6E5EC98A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Offered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566A0D4" w14:textId="77777777" w:rsid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  <w:p w14:paraId="0D34BBDC" w14:textId="77777777" w:rsidR="007624D0" w:rsidRPr="00F72555" w:rsidRDefault="007624D0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3B17AE67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7C366571" w14:textId="77777777" w:rsidTr="00F72555">
        <w:tc>
          <w:tcPr>
            <w:tcW w:w="1998" w:type="dxa"/>
          </w:tcPr>
          <w:p w14:paraId="5BE485C4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to send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68EC95BB" w14:textId="77777777" w:rsid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  <w:p w14:paraId="5739057E" w14:textId="77777777" w:rsidR="007624D0" w:rsidRPr="00F72555" w:rsidRDefault="007624D0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41949574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14:paraId="2E07F5C0" w14:textId="77777777" w:rsidTr="00F72555">
        <w:tc>
          <w:tcPr>
            <w:tcW w:w="1998" w:type="dxa"/>
          </w:tcPr>
          <w:p w14:paraId="4DDEAC3E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Notes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bottom"/>
          </w:tcPr>
          <w:p w14:paraId="72829AAA" w14:textId="77777777" w:rsidR="00F72555" w:rsidRDefault="00F72555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</w:p>
          <w:p w14:paraId="17746B4A" w14:textId="77777777" w:rsidR="007624D0" w:rsidRPr="00A97EC7" w:rsidRDefault="007624D0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6844AF5A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</w:tbl>
    <w:p w14:paraId="026B895E" w14:textId="77777777"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14:paraId="72817A9E" w14:textId="77777777"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14:paraId="6C49E454" w14:textId="77777777" w:rsidR="001175C5" w:rsidRDefault="001175C5"/>
    <w:sectPr w:rsidR="001175C5" w:rsidSect="00F72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55"/>
    <w:rsid w:val="001175C5"/>
    <w:rsid w:val="002D57F4"/>
    <w:rsid w:val="0038760F"/>
    <w:rsid w:val="007624D0"/>
    <w:rsid w:val="00CC2E7D"/>
    <w:rsid w:val="00CD53C9"/>
    <w:rsid w:val="00D0296B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2628"/>
  <w15:chartTrackingRefBased/>
  <w15:docId w15:val="{04130259-929B-4BE5-A569-6D3F161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Shagoury, Bevin Kathleen</dc:creator>
  <cp:keywords/>
  <dc:description/>
  <cp:lastModifiedBy>Arrington, Kayland</cp:lastModifiedBy>
  <cp:revision>2</cp:revision>
  <dcterms:created xsi:type="dcterms:W3CDTF">2019-03-28T16:49:00Z</dcterms:created>
  <dcterms:modified xsi:type="dcterms:W3CDTF">2019-03-28T16:49:00Z</dcterms:modified>
</cp:coreProperties>
</file>