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7F" w:rsidRPr="001302AA" w:rsidRDefault="00B6587F" w:rsidP="00B6587F">
      <w:pPr>
        <w:spacing w:after="160" w:line="259" w:lineRule="auto"/>
        <w:rPr>
          <w:rFonts w:asciiTheme="minorHAnsi" w:hAnsiTheme="minorHAnsi"/>
          <w:b/>
          <w:color w:val="2F5496"/>
          <w:sz w:val="28"/>
          <w:szCs w:val="28"/>
        </w:rPr>
      </w:pPr>
      <w:r w:rsidRPr="001302AA">
        <w:rPr>
          <w:rFonts w:asciiTheme="minorHAnsi" w:hAnsiTheme="minorHAnsi"/>
          <w:b/>
          <w:color w:val="2F5496"/>
          <w:sz w:val="28"/>
          <w:szCs w:val="28"/>
        </w:rPr>
        <w:t>“</w:t>
      </w:r>
      <w:r w:rsidRPr="00C73A15">
        <w:rPr>
          <w:rFonts w:asciiTheme="minorHAnsi" w:hAnsiTheme="minorHAnsi"/>
          <w:b/>
          <w:color w:val="2F5496"/>
          <w:sz w:val="28"/>
          <w:szCs w:val="28"/>
        </w:rPr>
        <w:t>Effectively reporting academic detailing outcomes</w:t>
      </w:r>
      <w:r w:rsidRPr="001302AA">
        <w:rPr>
          <w:rFonts w:asciiTheme="minorHAnsi" w:hAnsiTheme="minorHAnsi"/>
          <w:b/>
          <w:color w:val="2F5496"/>
          <w:sz w:val="28"/>
          <w:szCs w:val="28"/>
        </w:rPr>
        <w:t>”</w:t>
      </w:r>
    </w:p>
    <w:p w:rsidR="00B6587F" w:rsidRPr="001302AA" w:rsidRDefault="00B6587F" w:rsidP="00B6587F">
      <w:pPr>
        <w:autoSpaceDE w:val="0"/>
        <w:autoSpaceDN w:val="0"/>
        <w:adjustRightInd w:val="0"/>
        <w:rPr>
          <w:rFonts w:asciiTheme="minorHAnsi" w:hAnsiTheme="minorHAnsi"/>
        </w:rPr>
      </w:pPr>
      <w:r w:rsidRPr="001302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6FDA1" wp14:editId="1E7D03D9">
                <wp:simplePos x="0" y="0"/>
                <wp:positionH relativeFrom="column">
                  <wp:posOffset>9524</wp:posOffset>
                </wp:positionH>
                <wp:positionV relativeFrom="paragraph">
                  <wp:posOffset>49530</wp:posOffset>
                </wp:positionV>
                <wp:extent cx="68484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2F5496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9pt" to="54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" strokecolor="#2f5496" strokeweight="3pt">
                <v:shadow on="t" color="black" opacity="22937f" origin=",.5" offset="0,.63889mm"/>
              </v:line>
            </w:pict>
          </mc:Fallback>
        </mc:AlternateContent>
      </w:r>
    </w:p>
    <w:p w:rsidR="00B6587F" w:rsidRPr="001302AA" w:rsidRDefault="00B6587F" w:rsidP="00B6587F">
      <w:pPr>
        <w:autoSpaceDE w:val="0"/>
        <w:autoSpaceDN w:val="0"/>
        <w:adjustRightInd w:val="0"/>
        <w:rPr>
          <w:rFonts w:asciiTheme="minorHAnsi" w:hAnsiTheme="minorHAnsi"/>
        </w:rPr>
      </w:pPr>
    </w:p>
    <w:p w:rsidR="00B6587F" w:rsidRPr="001302AA" w:rsidRDefault="00B6587F" w:rsidP="00B6587F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1302AA">
        <w:rPr>
          <w:rFonts w:asciiTheme="minorHAnsi" w:hAnsiTheme="minorHAnsi"/>
          <w:b/>
        </w:rPr>
        <w:t>Purpose:</w:t>
      </w:r>
    </w:p>
    <w:p w:rsidR="00B6587F" w:rsidRPr="001302AA" w:rsidRDefault="00B6587F" w:rsidP="00B6587F">
      <w:pPr>
        <w:autoSpaceDE w:val="0"/>
        <w:autoSpaceDN w:val="0"/>
        <w:adjustRightInd w:val="0"/>
        <w:ind w:left="720"/>
        <w:rPr>
          <w:rFonts w:asciiTheme="minorHAnsi" w:hAnsiTheme="minorHAnsi"/>
        </w:rPr>
      </w:pPr>
      <w:r w:rsidRPr="001302AA">
        <w:rPr>
          <w:rFonts w:asciiTheme="minorHAnsi" w:hAnsiTheme="minorHAnsi"/>
        </w:rPr>
        <w:t xml:space="preserve">This breakout session will assist detailers in establishing the value of their services through </w:t>
      </w:r>
      <w:r>
        <w:rPr>
          <w:rFonts w:asciiTheme="minorHAnsi" w:hAnsiTheme="minorHAnsi"/>
        </w:rPr>
        <w:t xml:space="preserve">effective </w:t>
      </w:r>
      <w:r w:rsidRPr="001302AA">
        <w:rPr>
          <w:rFonts w:asciiTheme="minorHAnsi" w:hAnsiTheme="minorHAnsi"/>
        </w:rPr>
        <w:t>reporting of program results.</w:t>
      </w:r>
      <w:r>
        <w:rPr>
          <w:rFonts w:asciiTheme="minorHAnsi" w:hAnsiTheme="minorHAnsi"/>
        </w:rPr>
        <w:t xml:space="preserve"> </w:t>
      </w:r>
      <w:r w:rsidRPr="001302AA">
        <w:rPr>
          <w:rFonts w:asciiTheme="minorHAnsi" w:hAnsiTheme="minorHAnsi"/>
        </w:rPr>
        <w:t xml:space="preserve">Particular emphasis will be placed on </w:t>
      </w:r>
      <w:r>
        <w:rPr>
          <w:rFonts w:asciiTheme="minorHAnsi" w:hAnsiTheme="minorHAnsi"/>
        </w:rPr>
        <w:t>identifying outcome measures and using those outcomes to build support for future academic detailing endeavors.</w:t>
      </w:r>
    </w:p>
    <w:p w:rsidR="00B6587F" w:rsidRPr="001302AA" w:rsidRDefault="00B6587F" w:rsidP="00B6587F">
      <w:pPr>
        <w:autoSpaceDE w:val="0"/>
        <w:autoSpaceDN w:val="0"/>
        <w:adjustRightInd w:val="0"/>
        <w:rPr>
          <w:rFonts w:asciiTheme="minorHAnsi" w:hAnsiTheme="minorHAnsi"/>
        </w:rPr>
      </w:pPr>
    </w:p>
    <w:p w:rsidR="00B6587F" w:rsidRPr="001302AA" w:rsidRDefault="00B6587F" w:rsidP="00B6587F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1302AA">
        <w:rPr>
          <w:rFonts w:asciiTheme="minorHAnsi" w:hAnsiTheme="minorHAnsi"/>
          <w:b/>
        </w:rPr>
        <w:t>Objectives:</w:t>
      </w:r>
    </w:p>
    <w:p w:rsidR="00B6587F" w:rsidRPr="001302AA" w:rsidRDefault="00B6587F" w:rsidP="00B6587F">
      <w:pPr>
        <w:autoSpaceDE w:val="0"/>
        <w:autoSpaceDN w:val="0"/>
        <w:adjustRightInd w:val="0"/>
        <w:ind w:left="720"/>
        <w:rPr>
          <w:rFonts w:asciiTheme="minorHAnsi" w:hAnsiTheme="minorHAnsi"/>
        </w:rPr>
      </w:pPr>
      <w:r w:rsidRPr="001302AA">
        <w:rPr>
          <w:rFonts w:asciiTheme="minorHAnsi" w:hAnsiTheme="minorHAnsi"/>
        </w:rPr>
        <w:t>Using a sample academic detailing topic, or one chosen from their own experience, participants will be prepared to:</w:t>
      </w:r>
    </w:p>
    <w:p w:rsidR="00B6587F" w:rsidRPr="00C73A15" w:rsidRDefault="00B6587F" w:rsidP="00B6587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Understand</w:t>
      </w:r>
      <w:r w:rsidRPr="001302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factors to consider when describing AD outcomes</w:t>
      </w:r>
      <w:r w:rsidRPr="00C73A15">
        <w:rPr>
          <w:rFonts w:asciiTheme="minorHAnsi" w:hAnsiTheme="minorHAnsi"/>
        </w:rPr>
        <w:t>.</w:t>
      </w:r>
    </w:p>
    <w:p w:rsidR="00B6587F" w:rsidRPr="001302AA" w:rsidRDefault="00B6587F" w:rsidP="00B6587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1302AA">
        <w:rPr>
          <w:rFonts w:asciiTheme="minorHAnsi" w:hAnsiTheme="minorHAnsi"/>
        </w:rPr>
        <w:t>Identify ways to make meaningful use of data.</w:t>
      </w:r>
    </w:p>
    <w:p w:rsidR="00B6587F" w:rsidRPr="001302AA" w:rsidRDefault="00B6587F" w:rsidP="00B6587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Establish current AD success to build support for future AD plans</w:t>
      </w:r>
      <w:r w:rsidRPr="001302AA">
        <w:rPr>
          <w:rFonts w:asciiTheme="minorHAnsi" w:hAnsiTheme="minorHAnsi"/>
        </w:rPr>
        <w:t>.</w:t>
      </w:r>
    </w:p>
    <w:p w:rsidR="00B6587F" w:rsidRPr="001302AA" w:rsidRDefault="00B6587F" w:rsidP="00B6587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1302AA">
        <w:rPr>
          <w:rFonts w:asciiTheme="minorHAnsi" w:hAnsiTheme="minorHAnsi"/>
        </w:rPr>
        <w:t xml:space="preserve">Compare </w:t>
      </w:r>
      <w:r>
        <w:rPr>
          <w:rFonts w:asciiTheme="minorHAnsi" w:hAnsiTheme="minorHAnsi"/>
        </w:rPr>
        <w:t>platforms</w:t>
      </w:r>
      <w:r w:rsidRPr="001302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of outcomes reporting</w:t>
      </w:r>
      <w:r w:rsidRPr="001302AA">
        <w:rPr>
          <w:rFonts w:asciiTheme="minorHAnsi" w:hAnsiTheme="minorHAnsi"/>
        </w:rPr>
        <w:t>.</w:t>
      </w:r>
    </w:p>
    <w:p w:rsidR="00B6587F" w:rsidRPr="001302AA" w:rsidRDefault="00B6587F" w:rsidP="00B6587F">
      <w:pPr>
        <w:autoSpaceDE w:val="0"/>
        <w:autoSpaceDN w:val="0"/>
        <w:adjustRightInd w:val="0"/>
        <w:rPr>
          <w:rFonts w:asciiTheme="minorHAnsi" w:hAnsiTheme="minorHAnsi"/>
        </w:rPr>
      </w:pPr>
    </w:p>
    <w:p w:rsidR="00B6587F" w:rsidRPr="001302AA" w:rsidRDefault="00B6587F" w:rsidP="00B6587F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B6587F" w:rsidRPr="001302AA" w:rsidRDefault="00B6587F" w:rsidP="00B658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1302AA">
        <w:rPr>
          <w:rFonts w:asciiTheme="minorHAnsi" w:hAnsiTheme="minorHAnsi"/>
          <w:b/>
        </w:rPr>
        <w:t xml:space="preserve">Overview </w:t>
      </w:r>
    </w:p>
    <w:p w:rsidR="00B6587F" w:rsidRPr="001302AA" w:rsidRDefault="00B6587F" w:rsidP="00B6587F">
      <w:pPr>
        <w:autoSpaceDE w:val="0"/>
        <w:autoSpaceDN w:val="0"/>
        <w:adjustRightInd w:val="0"/>
        <w:ind w:left="720"/>
        <w:rPr>
          <w:rFonts w:asciiTheme="minorHAnsi" w:hAnsiTheme="minorHAnsi"/>
          <w:i/>
          <w:color w:val="333333"/>
          <w:sz w:val="21"/>
          <w:szCs w:val="21"/>
        </w:rPr>
      </w:pPr>
      <w:r w:rsidRPr="001302AA">
        <w:rPr>
          <w:rFonts w:asciiTheme="minorHAnsi" w:hAnsiTheme="minorHAnsi"/>
        </w:rPr>
        <w:t>“</w:t>
      </w:r>
      <w:r w:rsidRPr="001302AA">
        <w:rPr>
          <w:rFonts w:asciiTheme="minorHAnsi" w:hAnsiTheme="minorHAnsi"/>
          <w:color w:val="333333"/>
          <w:sz w:val="21"/>
          <w:szCs w:val="21"/>
        </w:rPr>
        <w:t xml:space="preserve">We have an obligation to capture our work through stories from the field and share lessons that inform our strategy over time.” </w:t>
      </w:r>
      <w:r w:rsidRPr="001302AA">
        <w:rPr>
          <w:rFonts w:asciiTheme="minorHAnsi" w:hAnsiTheme="minorHAnsi"/>
          <w:i/>
          <w:color w:val="333333"/>
          <w:sz w:val="21"/>
          <w:szCs w:val="21"/>
        </w:rPr>
        <w:t>Centers for Disease Control and Prevention</w:t>
      </w:r>
      <w:r w:rsidRPr="0025021C">
        <w:rPr>
          <w:rFonts w:asciiTheme="minorHAnsi" w:hAnsiTheme="minorHAnsi"/>
          <w:color w:val="333333"/>
          <w:sz w:val="21"/>
          <w:szCs w:val="21"/>
          <w:vertAlign w:val="superscript"/>
        </w:rPr>
        <w:t>3</w:t>
      </w:r>
    </w:p>
    <w:p w:rsidR="00B6587F" w:rsidRPr="001302AA" w:rsidRDefault="00B6587F" w:rsidP="00B6587F">
      <w:pPr>
        <w:autoSpaceDE w:val="0"/>
        <w:autoSpaceDN w:val="0"/>
        <w:adjustRightInd w:val="0"/>
        <w:ind w:left="1080"/>
        <w:rPr>
          <w:rFonts w:asciiTheme="minorHAnsi" w:hAnsiTheme="minorHAnsi"/>
        </w:rPr>
      </w:pPr>
    </w:p>
    <w:p w:rsidR="00B6587F" w:rsidRPr="001302AA" w:rsidRDefault="00B6587F" w:rsidP="00B6587F">
      <w:pPr>
        <w:autoSpaceDE w:val="0"/>
        <w:autoSpaceDN w:val="0"/>
        <w:adjustRightInd w:val="0"/>
        <w:ind w:left="720"/>
        <w:rPr>
          <w:rFonts w:asciiTheme="minorHAnsi" w:hAnsiTheme="minorHAnsi"/>
        </w:rPr>
      </w:pPr>
      <w:r w:rsidRPr="001302AA">
        <w:rPr>
          <w:rFonts w:asciiTheme="minorHAnsi" w:hAnsiTheme="minorHAnsi"/>
        </w:rPr>
        <w:t>When communicating about health related outcomes, consider these topics</w:t>
      </w:r>
      <w:proofErr w:type="gramStart"/>
      <w:r w:rsidRPr="001302AA">
        <w:rPr>
          <w:rFonts w:asciiTheme="minorHAnsi" w:hAnsiTheme="minorHAnsi"/>
        </w:rPr>
        <w:t>:</w:t>
      </w:r>
      <w:r w:rsidRPr="001302AA">
        <w:rPr>
          <w:rFonts w:asciiTheme="minorHAnsi" w:hAnsiTheme="minorHAnsi"/>
          <w:vertAlign w:val="superscript"/>
        </w:rPr>
        <w:t>4</w:t>
      </w:r>
      <w:proofErr w:type="gramEnd"/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980"/>
        <w:gridCol w:w="7375"/>
      </w:tblGrid>
      <w:tr w:rsidR="00B6587F" w:rsidRPr="001302AA" w:rsidTr="006025AB">
        <w:trPr>
          <w:trHeight w:val="864"/>
        </w:trPr>
        <w:tc>
          <w:tcPr>
            <w:tcW w:w="1980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2AA">
              <w:rPr>
                <w:rFonts w:asciiTheme="minorHAnsi" w:hAnsiTheme="minorHAnsi"/>
                <w:b/>
              </w:rPr>
              <w:t>Trust</w:t>
            </w:r>
          </w:p>
        </w:tc>
        <w:tc>
          <w:tcPr>
            <w:tcW w:w="7375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B6587F" w:rsidRPr="001302AA" w:rsidTr="006025AB">
        <w:trPr>
          <w:trHeight w:val="864"/>
        </w:trPr>
        <w:tc>
          <w:tcPr>
            <w:tcW w:w="1980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2AA">
              <w:rPr>
                <w:rFonts w:asciiTheme="minorHAnsi" w:hAnsiTheme="minorHAnsi"/>
                <w:b/>
              </w:rPr>
              <w:t>Information</w:t>
            </w:r>
          </w:p>
        </w:tc>
        <w:tc>
          <w:tcPr>
            <w:tcW w:w="7375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B6587F" w:rsidRPr="001302AA" w:rsidTr="006025AB">
        <w:trPr>
          <w:trHeight w:val="864"/>
        </w:trPr>
        <w:tc>
          <w:tcPr>
            <w:tcW w:w="1980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2AA">
              <w:rPr>
                <w:rFonts w:asciiTheme="minorHAnsi" w:hAnsiTheme="minorHAnsi"/>
                <w:b/>
              </w:rPr>
              <w:t>Motivation</w:t>
            </w:r>
          </w:p>
        </w:tc>
        <w:tc>
          <w:tcPr>
            <w:tcW w:w="7375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B6587F" w:rsidRPr="001302AA" w:rsidTr="006025AB">
        <w:trPr>
          <w:trHeight w:val="864"/>
        </w:trPr>
        <w:tc>
          <w:tcPr>
            <w:tcW w:w="1980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2AA">
              <w:rPr>
                <w:rFonts w:asciiTheme="minorHAnsi" w:hAnsiTheme="minorHAnsi"/>
                <w:b/>
              </w:rPr>
              <w:t>Environment</w:t>
            </w:r>
          </w:p>
        </w:tc>
        <w:tc>
          <w:tcPr>
            <w:tcW w:w="7375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B6587F" w:rsidRPr="001302AA" w:rsidTr="006025AB">
        <w:trPr>
          <w:trHeight w:val="864"/>
        </w:trPr>
        <w:tc>
          <w:tcPr>
            <w:tcW w:w="1980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2AA">
              <w:rPr>
                <w:rFonts w:asciiTheme="minorHAnsi" w:hAnsiTheme="minorHAnsi"/>
                <w:b/>
              </w:rPr>
              <w:t>Capacity</w:t>
            </w:r>
          </w:p>
        </w:tc>
        <w:tc>
          <w:tcPr>
            <w:tcW w:w="7375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B6587F" w:rsidRPr="001302AA" w:rsidTr="006025AB">
        <w:trPr>
          <w:trHeight w:val="864"/>
        </w:trPr>
        <w:tc>
          <w:tcPr>
            <w:tcW w:w="1980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2AA">
              <w:rPr>
                <w:rFonts w:asciiTheme="minorHAnsi" w:hAnsiTheme="minorHAnsi"/>
                <w:b/>
              </w:rPr>
              <w:t>Perception</w:t>
            </w:r>
          </w:p>
        </w:tc>
        <w:tc>
          <w:tcPr>
            <w:tcW w:w="7375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B6587F" w:rsidRPr="001302AA" w:rsidTr="006025AB">
        <w:trPr>
          <w:trHeight w:val="864"/>
        </w:trPr>
        <w:tc>
          <w:tcPr>
            <w:tcW w:w="1980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2AA">
              <w:rPr>
                <w:rFonts w:asciiTheme="minorHAnsi" w:hAnsiTheme="minorHAnsi"/>
                <w:b/>
              </w:rPr>
              <w:t>Response</w:t>
            </w:r>
          </w:p>
        </w:tc>
        <w:tc>
          <w:tcPr>
            <w:tcW w:w="7375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B6587F" w:rsidRPr="001302AA" w:rsidRDefault="00B6587F" w:rsidP="00B6587F">
      <w:pPr>
        <w:spacing w:after="160" w:line="259" w:lineRule="auto"/>
        <w:rPr>
          <w:rFonts w:asciiTheme="minorHAnsi" w:hAnsiTheme="minorHAnsi"/>
          <w:b/>
        </w:rPr>
      </w:pPr>
    </w:p>
    <w:p w:rsidR="00B6587F" w:rsidRPr="001302AA" w:rsidRDefault="00B6587F" w:rsidP="00B6587F">
      <w:pPr>
        <w:spacing w:after="160" w:line="259" w:lineRule="auto"/>
        <w:rPr>
          <w:rFonts w:asciiTheme="minorHAnsi" w:hAnsiTheme="minorHAnsi"/>
          <w:b/>
        </w:rPr>
      </w:pPr>
      <w:r w:rsidRPr="001302AA">
        <w:rPr>
          <w:rFonts w:asciiTheme="minorHAnsi" w:hAnsiTheme="minorHAnsi"/>
          <w:b/>
        </w:rPr>
        <w:br w:type="page"/>
      </w:r>
    </w:p>
    <w:p w:rsidR="00B6587F" w:rsidRPr="001302AA" w:rsidRDefault="00B6587F" w:rsidP="00B658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Factors to consider when describing AD outcomes</w:t>
      </w:r>
      <w:r w:rsidRPr="001302AA">
        <w:rPr>
          <w:rFonts w:asciiTheme="minorHAnsi" w:hAnsiTheme="minorHAnsi"/>
          <w:vertAlign w:val="superscript"/>
        </w:rPr>
        <w:t>5</w:t>
      </w:r>
    </w:p>
    <w:p w:rsidR="00B6587F" w:rsidRPr="001302AA" w:rsidRDefault="00B6587F" w:rsidP="00B6587F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  <w:r w:rsidRPr="001302AA">
        <w:rPr>
          <w:rFonts w:asciiTheme="minorHAnsi" w:hAnsiTheme="minorHAnsi"/>
          <w:b/>
          <w:sz w:val="22"/>
          <w:szCs w:val="22"/>
        </w:rPr>
        <w:t>Key points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1980"/>
        <w:gridCol w:w="7380"/>
      </w:tblGrid>
      <w:tr w:rsidR="00B6587F" w:rsidRPr="001302AA" w:rsidTr="006025AB">
        <w:trPr>
          <w:trHeight w:val="864"/>
        </w:trPr>
        <w:tc>
          <w:tcPr>
            <w:tcW w:w="198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  <w:r w:rsidRPr="001302AA">
              <w:rPr>
                <w:rFonts w:asciiTheme="minorHAnsi" w:hAnsiTheme="minorHAnsi"/>
                <w:b/>
                <w:sz w:val="23"/>
                <w:szCs w:val="23"/>
              </w:rPr>
              <w:t>Audience</w:t>
            </w:r>
          </w:p>
        </w:tc>
        <w:tc>
          <w:tcPr>
            <w:tcW w:w="738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6587F" w:rsidRPr="001302AA" w:rsidTr="006025AB">
        <w:trPr>
          <w:trHeight w:val="864"/>
        </w:trPr>
        <w:tc>
          <w:tcPr>
            <w:tcW w:w="198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  <w:r w:rsidRPr="001302AA">
              <w:rPr>
                <w:rFonts w:asciiTheme="minorHAnsi" w:hAnsiTheme="minorHAnsi"/>
                <w:b/>
                <w:sz w:val="23"/>
                <w:szCs w:val="23"/>
              </w:rPr>
              <w:t>Objectives</w:t>
            </w:r>
          </w:p>
        </w:tc>
        <w:tc>
          <w:tcPr>
            <w:tcW w:w="738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6587F" w:rsidRPr="001302AA" w:rsidTr="006025AB">
        <w:trPr>
          <w:trHeight w:val="864"/>
        </w:trPr>
        <w:tc>
          <w:tcPr>
            <w:tcW w:w="198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  <w:r w:rsidRPr="001302AA">
              <w:rPr>
                <w:rFonts w:asciiTheme="minorHAnsi" w:hAnsiTheme="minorHAnsi"/>
                <w:b/>
                <w:sz w:val="23"/>
                <w:szCs w:val="23"/>
              </w:rPr>
              <w:t>Environment</w:t>
            </w:r>
          </w:p>
        </w:tc>
        <w:tc>
          <w:tcPr>
            <w:tcW w:w="738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6587F" w:rsidRPr="001302AA" w:rsidTr="006025AB">
        <w:trPr>
          <w:trHeight w:val="864"/>
        </w:trPr>
        <w:tc>
          <w:tcPr>
            <w:tcW w:w="198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  <w:r w:rsidRPr="001302AA">
              <w:rPr>
                <w:rFonts w:asciiTheme="minorHAnsi" w:hAnsiTheme="minorHAnsi"/>
                <w:b/>
                <w:sz w:val="23"/>
                <w:szCs w:val="23"/>
              </w:rPr>
              <w:t>Subject</w:t>
            </w:r>
          </w:p>
        </w:tc>
        <w:tc>
          <w:tcPr>
            <w:tcW w:w="738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6587F" w:rsidRPr="001302AA" w:rsidTr="006025AB">
        <w:trPr>
          <w:trHeight w:val="864"/>
        </w:trPr>
        <w:tc>
          <w:tcPr>
            <w:tcW w:w="198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Collection</w:t>
            </w:r>
          </w:p>
        </w:tc>
        <w:tc>
          <w:tcPr>
            <w:tcW w:w="738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6587F" w:rsidRPr="001302AA" w:rsidTr="006025AB">
        <w:trPr>
          <w:trHeight w:val="864"/>
        </w:trPr>
        <w:tc>
          <w:tcPr>
            <w:tcW w:w="198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  <w:r w:rsidRPr="001302AA">
              <w:rPr>
                <w:rFonts w:asciiTheme="minorHAnsi" w:hAnsiTheme="minorHAnsi"/>
                <w:b/>
                <w:sz w:val="23"/>
                <w:szCs w:val="23"/>
              </w:rPr>
              <w:t>Quality Measures</w:t>
            </w:r>
          </w:p>
        </w:tc>
        <w:tc>
          <w:tcPr>
            <w:tcW w:w="738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6587F" w:rsidRPr="001302AA" w:rsidTr="006025AB">
        <w:trPr>
          <w:trHeight w:val="864"/>
        </w:trPr>
        <w:tc>
          <w:tcPr>
            <w:tcW w:w="198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  <w:r w:rsidRPr="001302AA">
              <w:rPr>
                <w:rFonts w:asciiTheme="minorHAnsi" w:hAnsiTheme="minorHAnsi"/>
                <w:b/>
                <w:sz w:val="23"/>
                <w:szCs w:val="23"/>
              </w:rPr>
              <w:t>Management</w:t>
            </w:r>
          </w:p>
        </w:tc>
        <w:tc>
          <w:tcPr>
            <w:tcW w:w="738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6587F" w:rsidRPr="001302AA" w:rsidTr="006025AB">
        <w:trPr>
          <w:trHeight w:val="864"/>
        </w:trPr>
        <w:tc>
          <w:tcPr>
            <w:tcW w:w="198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  <w:r w:rsidRPr="001302AA">
              <w:rPr>
                <w:rFonts w:asciiTheme="minorHAnsi" w:hAnsiTheme="minorHAnsi"/>
                <w:b/>
                <w:sz w:val="23"/>
                <w:szCs w:val="23"/>
              </w:rPr>
              <w:t>Trust</w:t>
            </w:r>
          </w:p>
        </w:tc>
        <w:tc>
          <w:tcPr>
            <w:tcW w:w="738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6587F" w:rsidRPr="001302AA" w:rsidTr="006025AB">
        <w:trPr>
          <w:trHeight w:val="864"/>
        </w:trPr>
        <w:tc>
          <w:tcPr>
            <w:tcW w:w="198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  <w:r w:rsidRPr="001302AA">
              <w:rPr>
                <w:rFonts w:asciiTheme="minorHAnsi" w:hAnsiTheme="minorHAnsi"/>
                <w:b/>
                <w:sz w:val="23"/>
                <w:szCs w:val="23"/>
              </w:rPr>
              <w:t>Evaluation</w:t>
            </w:r>
          </w:p>
        </w:tc>
        <w:tc>
          <w:tcPr>
            <w:tcW w:w="738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B6587F" w:rsidRPr="001302AA" w:rsidRDefault="00B6587F" w:rsidP="00B6587F">
      <w:pPr>
        <w:pStyle w:val="Default"/>
        <w:ind w:left="720"/>
        <w:rPr>
          <w:rFonts w:asciiTheme="minorHAnsi" w:hAnsiTheme="minorHAnsi"/>
          <w:sz w:val="23"/>
          <w:szCs w:val="23"/>
        </w:rPr>
      </w:pPr>
    </w:p>
    <w:p w:rsidR="00B6587F" w:rsidRPr="001302AA" w:rsidRDefault="00B6587F" w:rsidP="00B6587F">
      <w:pPr>
        <w:spacing w:after="160" w:line="259" w:lineRule="auto"/>
        <w:rPr>
          <w:rFonts w:asciiTheme="minorHAnsi" w:hAnsiTheme="minorHAnsi"/>
          <w:b/>
          <w:color w:val="000000"/>
        </w:rPr>
      </w:pPr>
      <w:r w:rsidRPr="001302AA">
        <w:rPr>
          <w:rFonts w:asciiTheme="minorHAnsi" w:hAnsiTheme="minorHAnsi"/>
          <w:b/>
        </w:rPr>
        <w:br w:type="page"/>
      </w:r>
    </w:p>
    <w:p w:rsidR="00B6587F" w:rsidRPr="001302AA" w:rsidRDefault="00B6587F" w:rsidP="00B6587F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  <w:r w:rsidRPr="001302AA">
        <w:rPr>
          <w:rFonts w:asciiTheme="minorHAnsi" w:hAnsiTheme="minorHAnsi"/>
          <w:b/>
          <w:sz w:val="22"/>
          <w:szCs w:val="22"/>
        </w:rPr>
        <w:lastRenderedPageBreak/>
        <w:t>Group work</w:t>
      </w:r>
      <w:r w:rsidRPr="001302AA">
        <w:rPr>
          <w:rFonts w:asciiTheme="minorHAnsi" w:hAnsiTheme="minorHAnsi"/>
          <w:sz w:val="22"/>
          <w:szCs w:val="22"/>
          <w:vertAlign w:val="superscript"/>
        </w:rPr>
        <w:t>5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76"/>
        <w:gridCol w:w="4705"/>
      </w:tblGrid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  <w:r w:rsidRPr="001302AA">
              <w:rPr>
                <w:rFonts w:asciiTheme="minorHAnsi" w:hAnsiTheme="minorHAnsi"/>
                <w:color w:val="000000"/>
              </w:rPr>
              <w:t>AD Topic: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  <w:r w:rsidRPr="001302AA">
              <w:rPr>
                <w:rFonts w:asciiTheme="minorHAnsi" w:hAnsiTheme="minorHAnsi"/>
                <w:color w:val="000000"/>
              </w:rPr>
              <w:t xml:space="preserve">Who is most likely to use </w:t>
            </w:r>
            <w:r>
              <w:rPr>
                <w:rFonts w:asciiTheme="minorHAnsi" w:hAnsiTheme="minorHAnsi"/>
                <w:color w:val="000000"/>
              </w:rPr>
              <w:t>your AD outcomes information?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  <w:r w:rsidRPr="001302AA">
              <w:rPr>
                <w:rFonts w:asciiTheme="minorHAnsi" w:hAnsiTheme="minorHAnsi"/>
                <w:color w:val="000000"/>
              </w:rPr>
              <w:t xml:space="preserve">What do you still need to know about </w:t>
            </w:r>
            <w:r>
              <w:rPr>
                <w:rFonts w:asciiTheme="minorHAnsi" w:hAnsiTheme="minorHAnsi"/>
                <w:color w:val="000000"/>
              </w:rPr>
              <w:t>the people/groups who will be receiving your AD outcomes</w:t>
            </w:r>
            <w:r w:rsidRPr="001302AA">
              <w:rPr>
                <w:rFonts w:asciiTheme="minorHAnsi" w:hAnsiTheme="minorHAnsi"/>
                <w:color w:val="000000"/>
              </w:rPr>
              <w:t>?</w:t>
            </w:r>
            <w:r w:rsidRPr="001302AA">
              <w:rPr>
                <w:rFonts w:asciiTheme="minorHAnsi" w:hAnsiTheme="minorHAnsi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How will reporting your outcomes accomplish the goals of your AD program</w:t>
            </w:r>
            <w:r w:rsidRPr="001302AA">
              <w:rPr>
                <w:rFonts w:asciiTheme="minorHAnsi" w:hAnsiTheme="minorHAnsi"/>
              </w:rPr>
              <w:t>?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Will your outcomes carry more weight if they are received during a particular timeframe</w:t>
            </w:r>
            <w:r w:rsidRPr="001302AA">
              <w:rPr>
                <w:rFonts w:asciiTheme="minorHAnsi" w:hAnsiTheme="minorHAnsi"/>
              </w:rPr>
              <w:t>?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will your outcomes assist others as they face clinical and/or policy decisions</w:t>
            </w:r>
            <w:r w:rsidRPr="001302AA"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</w:rPr>
            </w:pPr>
            <w:r w:rsidRPr="001302AA">
              <w:rPr>
                <w:rFonts w:asciiTheme="minorHAnsi" w:hAnsiTheme="minorHAnsi"/>
              </w:rPr>
              <w:t xml:space="preserve">List the challenges you may face </w:t>
            </w:r>
            <w:r>
              <w:rPr>
                <w:rFonts w:asciiTheme="minorHAnsi" w:hAnsiTheme="minorHAnsi"/>
              </w:rPr>
              <w:t>in reporting outcomes</w:t>
            </w:r>
            <w:r w:rsidRPr="001302AA">
              <w:rPr>
                <w:rFonts w:asciiTheme="minorHAnsi" w:hAnsiTheme="minorHAnsi"/>
              </w:rPr>
              <w:t xml:space="preserve"> to your audience. 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</w:rPr>
            </w:pPr>
            <w:r w:rsidRPr="001302AA">
              <w:rPr>
                <w:rFonts w:asciiTheme="minorHAnsi" w:hAnsiTheme="minorHAnsi"/>
              </w:rPr>
              <w:t>Which measures</w:t>
            </w:r>
            <w:r>
              <w:rPr>
                <w:rFonts w:asciiTheme="minorHAnsi" w:hAnsiTheme="minorHAnsi"/>
              </w:rPr>
              <w:t xml:space="preserve"> will most effectively capture your AD program's success</w:t>
            </w:r>
            <w:r w:rsidRPr="001302AA">
              <w:rPr>
                <w:rFonts w:asciiTheme="minorHAnsi" w:hAnsiTheme="minorHAnsi"/>
              </w:rPr>
              <w:t xml:space="preserve">? </w:t>
            </w:r>
          </w:p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(see Additional Resources)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anticipate resistance to the accuracy and/or relevance of your AD outcomes</w:t>
            </w:r>
            <w:r w:rsidRPr="001302AA"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steps will you take to remove barriers to acceptance of your AD outcomes?</w:t>
            </w:r>
            <w:r w:rsidRPr="001302A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</w:rPr>
            </w:pPr>
            <w:r w:rsidRPr="001302AA">
              <w:rPr>
                <w:rFonts w:asciiTheme="minorHAnsi" w:hAnsiTheme="minorHAnsi"/>
              </w:rPr>
              <w:t>How will you share the lessons you have learned with your partners?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</w:tbl>
    <w:p w:rsidR="00B6587F" w:rsidRPr="001302AA" w:rsidRDefault="00B6587F" w:rsidP="00B6587F">
      <w:pPr>
        <w:autoSpaceDE w:val="0"/>
        <w:autoSpaceDN w:val="0"/>
        <w:adjustRightInd w:val="0"/>
        <w:ind w:left="720"/>
        <w:rPr>
          <w:rFonts w:asciiTheme="minorHAnsi" w:hAnsiTheme="minorHAnsi"/>
        </w:rPr>
      </w:pPr>
    </w:p>
    <w:p w:rsidR="00B6587F" w:rsidRPr="001302AA" w:rsidRDefault="00B6587F" w:rsidP="00B6587F">
      <w:pPr>
        <w:pStyle w:val="Default"/>
        <w:rPr>
          <w:rFonts w:asciiTheme="minorHAnsi" w:hAnsiTheme="minorHAnsi"/>
        </w:rPr>
      </w:pPr>
    </w:p>
    <w:p w:rsidR="00B6587F" w:rsidRPr="00787016" w:rsidRDefault="00B6587F" w:rsidP="00B658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787016">
        <w:rPr>
          <w:rFonts w:asciiTheme="minorHAnsi" w:hAnsiTheme="minorHAnsi"/>
          <w:b/>
        </w:rPr>
        <w:lastRenderedPageBreak/>
        <w:t xml:space="preserve">Meaningful use of data </w:t>
      </w:r>
    </w:p>
    <w:p w:rsidR="00B6587F" w:rsidRPr="001302AA" w:rsidRDefault="00B6587F" w:rsidP="00B6587F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  <w:r w:rsidRPr="001302AA">
        <w:rPr>
          <w:rFonts w:asciiTheme="minorHAnsi" w:hAnsiTheme="minorHAnsi"/>
          <w:b/>
          <w:sz w:val="22"/>
          <w:szCs w:val="22"/>
        </w:rPr>
        <w:t>Key points</w:t>
      </w:r>
      <w:r w:rsidRPr="001302AA">
        <w:rPr>
          <w:rFonts w:asciiTheme="minorHAnsi" w:hAnsiTheme="minorHAnsi"/>
          <w:sz w:val="22"/>
          <w:szCs w:val="22"/>
          <w:vertAlign w:val="superscript"/>
        </w:rPr>
        <w:t>2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2070"/>
        <w:gridCol w:w="7290"/>
      </w:tblGrid>
      <w:tr w:rsidR="00B6587F" w:rsidRPr="001302AA" w:rsidTr="006025AB">
        <w:trPr>
          <w:trHeight w:val="576"/>
        </w:trPr>
        <w:tc>
          <w:tcPr>
            <w:tcW w:w="9360" w:type="dxa"/>
            <w:gridSpan w:val="2"/>
          </w:tcPr>
          <w:p w:rsidR="00B6587F" w:rsidRPr="001302AA" w:rsidRDefault="00B6587F" w:rsidP="006025A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02AA">
              <w:rPr>
                <w:rFonts w:asciiTheme="minorHAnsi" w:hAnsiTheme="minorHAnsi" w:cs="Goudy"/>
                <w:b/>
                <w:sz w:val="22"/>
                <w:szCs w:val="22"/>
              </w:rPr>
              <w:t>Critical outcomes for evaluating AD</w:t>
            </w:r>
          </w:p>
        </w:tc>
      </w:tr>
      <w:tr w:rsidR="00B6587F" w:rsidRPr="001302AA" w:rsidTr="006025AB">
        <w:trPr>
          <w:trHeight w:val="864"/>
        </w:trPr>
        <w:tc>
          <w:tcPr>
            <w:tcW w:w="2070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2AA">
              <w:rPr>
                <w:rFonts w:asciiTheme="minorHAnsi" w:hAnsiTheme="minorHAnsi" w:cs="Goudy"/>
                <w:b/>
              </w:rPr>
              <w:t>Clinician behavior or performance</w:t>
            </w:r>
          </w:p>
        </w:tc>
        <w:tc>
          <w:tcPr>
            <w:tcW w:w="729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87F" w:rsidRPr="001302AA" w:rsidTr="006025AB">
        <w:trPr>
          <w:trHeight w:val="864"/>
        </w:trPr>
        <w:tc>
          <w:tcPr>
            <w:tcW w:w="2070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2AA">
              <w:rPr>
                <w:rFonts w:asciiTheme="minorHAnsi" w:hAnsiTheme="minorHAnsi" w:cs="Goudy"/>
                <w:b/>
              </w:rPr>
              <w:t>Patient outcomes</w:t>
            </w:r>
          </w:p>
        </w:tc>
        <w:tc>
          <w:tcPr>
            <w:tcW w:w="729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87F" w:rsidRPr="001302AA" w:rsidTr="006025AB">
        <w:trPr>
          <w:trHeight w:val="864"/>
        </w:trPr>
        <w:tc>
          <w:tcPr>
            <w:tcW w:w="2070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2AA">
              <w:rPr>
                <w:rFonts w:asciiTheme="minorHAnsi" w:hAnsiTheme="minorHAnsi" w:cs="Goudy"/>
                <w:b/>
              </w:rPr>
              <w:t>Clinician knowledge or awareness</w:t>
            </w:r>
          </w:p>
        </w:tc>
        <w:tc>
          <w:tcPr>
            <w:tcW w:w="729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87F" w:rsidRPr="001302AA" w:rsidTr="006025AB">
        <w:trPr>
          <w:trHeight w:val="864"/>
        </w:trPr>
        <w:tc>
          <w:tcPr>
            <w:tcW w:w="2070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2AA">
              <w:rPr>
                <w:rFonts w:asciiTheme="minorHAnsi" w:hAnsiTheme="minorHAnsi" w:cs="Goudy"/>
                <w:b/>
              </w:rPr>
              <w:t>Resource utilization</w:t>
            </w:r>
          </w:p>
        </w:tc>
        <w:tc>
          <w:tcPr>
            <w:tcW w:w="729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87F" w:rsidRPr="001302AA" w:rsidTr="006025AB">
        <w:trPr>
          <w:trHeight w:val="864"/>
        </w:trPr>
        <w:tc>
          <w:tcPr>
            <w:tcW w:w="2070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 w:cs="Goudy"/>
                <w:b/>
              </w:rPr>
            </w:pPr>
            <w:r w:rsidRPr="001302AA">
              <w:rPr>
                <w:rFonts w:asciiTheme="minorHAnsi" w:hAnsiTheme="minorHAnsi" w:cs="Goudy"/>
                <w:b/>
              </w:rPr>
              <w:t>Clinician attitude</w:t>
            </w:r>
          </w:p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9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587F" w:rsidRPr="001302AA" w:rsidRDefault="00B6587F" w:rsidP="00B6587F">
      <w:pPr>
        <w:spacing w:after="160" w:line="259" w:lineRule="auto"/>
        <w:rPr>
          <w:rFonts w:asciiTheme="minorHAnsi" w:hAnsiTheme="minorHAnsi"/>
          <w:b/>
          <w:color w:val="000000"/>
        </w:rPr>
      </w:pPr>
    </w:p>
    <w:p w:rsidR="00B6587F" w:rsidRPr="001302AA" w:rsidRDefault="00B6587F" w:rsidP="00B6587F">
      <w:pPr>
        <w:spacing w:after="160" w:line="259" w:lineRule="auto"/>
        <w:rPr>
          <w:rFonts w:asciiTheme="minorHAnsi" w:hAnsiTheme="minorHAnsi"/>
          <w:b/>
          <w:color w:val="000000"/>
        </w:rPr>
      </w:pPr>
    </w:p>
    <w:p w:rsidR="00B6587F" w:rsidRPr="001302AA" w:rsidRDefault="00B6587F" w:rsidP="00B6587F">
      <w:pPr>
        <w:spacing w:after="160" w:line="259" w:lineRule="auto"/>
        <w:rPr>
          <w:rFonts w:asciiTheme="minorHAnsi" w:hAnsiTheme="minorHAnsi"/>
          <w:b/>
          <w:color w:val="000000"/>
        </w:rPr>
      </w:pPr>
      <w:r w:rsidRPr="001302AA">
        <w:rPr>
          <w:rFonts w:asciiTheme="minorHAnsi" w:hAnsiTheme="minorHAnsi"/>
          <w:b/>
          <w:color w:val="000000"/>
        </w:rPr>
        <w:br w:type="page"/>
      </w:r>
    </w:p>
    <w:p w:rsidR="00B6587F" w:rsidRPr="001302AA" w:rsidRDefault="00B6587F" w:rsidP="00B6587F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  <w:r w:rsidRPr="001302AA">
        <w:rPr>
          <w:rFonts w:asciiTheme="minorHAnsi" w:hAnsiTheme="minorHAnsi"/>
          <w:b/>
          <w:sz w:val="22"/>
          <w:szCs w:val="22"/>
        </w:rPr>
        <w:lastRenderedPageBreak/>
        <w:t>Group work</w:t>
      </w:r>
      <w:r w:rsidRPr="001302AA">
        <w:rPr>
          <w:rFonts w:asciiTheme="minorHAnsi" w:hAnsiTheme="minorHAnsi"/>
          <w:sz w:val="22"/>
          <w:szCs w:val="22"/>
          <w:vertAlign w:val="superscript"/>
        </w:rPr>
        <w:t>5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4777"/>
        <w:gridCol w:w="4583"/>
      </w:tblGrid>
      <w:tr w:rsidR="00B6587F" w:rsidRPr="001302AA" w:rsidTr="006025AB">
        <w:trPr>
          <w:trHeight w:val="1152"/>
        </w:trPr>
        <w:tc>
          <w:tcPr>
            <w:tcW w:w="477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  <w:r w:rsidRPr="001302AA">
              <w:rPr>
                <w:rFonts w:asciiTheme="minorHAnsi" w:hAnsiTheme="minorHAnsi"/>
                <w:color w:val="000000"/>
              </w:rPr>
              <w:t xml:space="preserve">What type of scoring would be best suited for </w:t>
            </w:r>
            <w:r>
              <w:rPr>
                <w:rFonts w:asciiTheme="minorHAnsi" w:hAnsiTheme="minorHAnsi"/>
                <w:color w:val="000000"/>
              </w:rPr>
              <w:t>your outcomes measures</w:t>
            </w:r>
            <w:r w:rsidRPr="001302AA">
              <w:rPr>
                <w:rFonts w:asciiTheme="minorHAnsi" w:hAnsiTheme="minorHAnsi"/>
                <w:color w:val="000000"/>
              </w:rPr>
              <w:t xml:space="preserve">? </w:t>
            </w:r>
            <w:r>
              <w:rPr>
                <w:rFonts w:asciiTheme="minorHAnsi" w:hAnsiTheme="minorHAnsi"/>
                <w:color w:val="000000"/>
              </w:rPr>
              <w:t>(discrete or continuous, longitudinal or point-in-time)</w:t>
            </w:r>
          </w:p>
        </w:tc>
        <w:tc>
          <w:tcPr>
            <w:tcW w:w="4583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477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  <w:r w:rsidRPr="001302AA">
              <w:rPr>
                <w:rFonts w:asciiTheme="minorHAnsi" w:hAnsiTheme="minorHAnsi"/>
                <w:color w:val="000000"/>
              </w:rPr>
              <w:t xml:space="preserve">What steps will you take to ensure that the labels and descriptions of measures are </w:t>
            </w:r>
            <w:r>
              <w:rPr>
                <w:rFonts w:asciiTheme="minorHAnsi" w:hAnsiTheme="minorHAnsi"/>
                <w:color w:val="000000"/>
              </w:rPr>
              <w:t>easily understood by non-clinical staff</w:t>
            </w:r>
            <w:r w:rsidRPr="001302AA">
              <w:rPr>
                <w:rFonts w:asciiTheme="minorHAnsi" w:hAnsiTheme="minorHAnsi"/>
                <w:color w:val="000000"/>
              </w:rPr>
              <w:t xml:space="preserve">? </w:t>
            </w:r>
          </w:p>
        </w:tc>
        <w:tc>
          <w:tcPr>
            <w:tcW w:w="4583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4777" w:type="dxa"/>
          </w:tcPr>
          <w:p w:rsidR="00B6587F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How will you address any gaps in outcomes?</w:t>
            </w:r>
          </w:p>
        </w:tc>
        <w:tc>
          <w:tcPr>
            <w:tcW w:w="4583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4777" w:type="dxa"/>
          </w:tcPr>
          <w:p w:rsidR="00B6587F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Will your outcomes require a statistical analysis?  Will it be needed for every reporting cycle? How could you supplement your organization's statistical capabilities?</w:t>
            </w:r>
          </w:p>
        </w:tc>
        <w:tc>
          <w:tcPr>
            <w:tcW w:w="4583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477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Will</w:t>
            </w:r>
            <w:r w:rsidRPr="001302AA">
              <w:rPr>
                <w:rFonts w:asciiTheme="minorHAnsi" w:hAnsiTheme="minorHAnsi"/>
                <w:color w:val="000000"/>
              </w:rPr>
              <w:t xml:space="preserve"> you combine the </w:t>
            </w:r>
            <w:r>
              <w:rPr>
                <w:rFonts w:asciiTheme="minorHAnsi" w:hAnsiTheme="minorHAnsi"/>
                <w:color w:val="000000"/>
              </w:rPr>
              <w:t xml:space="preserve">outcomes </w:t>
            </w:r>
            <w:r w:rsidRPr="001302AA">
              <w:rPr>
                <w:rFonts w:asciiTheme="minorHAnsi" w:hAnsiTheme="minorHAnsi"/>
                <w:color w:val="000000"/>
              </w:rPr>
              <w:t xml:space="preserve">measures you are reporting into composites or summary scores? </w:t>
            </w:r>
          </w:p>
        </w:tc>
        <w:tc>
          <w:tcPr>
            <w:tcW w:w="4583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477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  <w:r w:rsidRPr="001302AA">
              <w:rPr>
                <w:rFonts w:asciiTheme="minorHAnsi" w:hAnsiTheme="minorHAnsi"/>
                <w:color w:val="000000"/>
              </w:rPr>
              <w:t xml:space="preserve">What comparators could you use for the data you plan to report? </w:t>
            </w:r>
          </w:p>
        </w:tc>
        <w:tc>
          <w:tcPr>
            <w:tcW w:w="4583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477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  <w:r w:rsidRPr="001302AA">
              <w:rPr>
                <w:rFonts w:asciiTheme="minorHAnsi" w:hAnsiTheme="minorHAnsi"/>
                <w:color w:val="000000"/>
              </w:rPr>
              <w:t xml:space="preserve">What strategies will you use to categorize high and low performance? </w:t>
            </w:r>
          </w:p>
        </w:tc>
        <w:tc>
          <w:tcPr>
            <w:tcW w:w="4583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477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</w:rPr>
            </w:pPr>
            <w:r w:rsidRPr="001302AA">
              <w:rPr>
                <w:rFonts w:asciiTheme="minorHAnsi" w:hAnsiTheme="minorHAnsi"/>
              </w:rPr>
              <w:t xml:space="preserve">What kinds of displays could you use </w:t>
            </w:r>
            <w:r>
              <w:rPr>
                <w:rFonts w:asciiTheme="minorHAnsi" w:hAnsiTheme="minorHAnsi"/>
              </w:rPr>
              <w:t>to best communicate your outcomes</w:t>
            </w:r>
            <w:r w:rsidRPr="001302AA">
              <w:rPr>
                <w:rFonts w:asciiTheme="minorHAnsi" w:hAnsiTheme="minorHAnsi"/>
              </w:rPr>
              <w:t xml:space="preserve"> (e.g., tables with symbols, bar graphs)? </w:t>
            </w:r>
          </w:p>
        </w:tc>
        <w:tc>
          <w:tcPr>
            <w:tcW w:w="4583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477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</w:rPr>
            </w:pPr>
            <w:r w:rsidRPr="001302AA">
              <w:rPr>
                <w:rFonts w:asciiTheme="minorHAnsi" w:hAnsiTheme="minorHAnsi"/>
              </w:rPr>
              <w:t xml:space="preserve">If you are producing a Web report, what strategies can you use to help people navigate through your report (e.g., navigation links on the Web pages, breadcrumb trails)? </w:t>
            </w:r>
          </w:p>
        </w:tc>
        <w:tc>
          <w:tcPr>
            <w:tcW w:w="4583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</w:tbl>
    <w:p w:rsidR="00B6587F" w:rsidRPr="001302AA" w:rsidRDefault="00B6587F" w:rsidP="00B6587F">
      <w:pPr>
        <w:spacing w:after="160" w:line="259" w:lineRule="auto"/>
        <w:rPr>
          <w:rFonts w:asciiTheme="minorHAnsi" w:hAnsiTheme="minorHAnsi"/>
          <w:b/>
        </w:rPr>
      </w:pPr>
      <w:r w:rsidRPr="001302AA">
        <w:rPr>
          <w:rFonts w:asciiTheme="minorHAnsi" w:hAnsiTheme="minorHAnsi"/>
          <w:b/>
        </w:rPr>
        <w:br w:type="page"/>
      </w:r>
    </w:p>
    <w:p w:rsidR="00B6587F" w:rsidRPr="00787016" w:rsidRDefault="00B6587F" w:rsidP="00B658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787016">
        <w:rPr>
          <w:rFonts w:asciiTheme="minorHAnsi" w:hAnsiTheme="minorHAnsi"/>
          <w:b/>
        </w:rPr>
        <w:lastRenderedPageBreak/>
        <w:t>Build support for future AD plans</w:t>
      </w:r>
    </w:p>
    <w:p w:rsidR="00B6587F" w:rsidRPr="001302AA" w:rsidRDefault="00B6587F" w:rsidP="00B6587F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  <w:r w:rsidRPr="001302AA">
        <w:rPr>
          <w:rFonts w:asciiTheme="minorHAnsi" w:hAnsiTheme="minorHAnsi"/>
          <w:b/>
          <w:sz w:val="22"/>
          <w:szCs w:val="22"/>
        </w:rPr>
        <w:t>Key points</w:t>
      </w:r>
      <w:r w:rsidRPr="001302AA">
        <w:rPr>
          <w:rFonts w:asciiTheme="minorHAnsi" w:hAnsiTheme="minorHAnsi"/>
          <w:sz w:val="22"/>
          <w:szCs w:val="22"/>
          <w:vertAlign w:val="superscript"/>
        </w:rPr>
        <w:t>2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2070"/>
        <w:gridCol w:w="7290"/>
      </w:tblGrid>
      <w:tr w:rsidR="00B6587F" w:rsidRPr="001302AA" w:rsidTr="006025AB">
        <w:trPr>
          <w:trHeight w:val="864"/>
        </w:trPr>
        <w:tc>
          <w:tcPr>
            <w:tcW w:w="2070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2AA">
              <w:rPr>
                <w:rFonts w:asciiTheme="minorHAnsi" w:hAnsiTheme="minorHAnsi" w:cs="Goudy"/>
                <w:b/>
              </w:rPr>
              <w:t>Importance of first page</w:t>
            </w:r>
          </w:p>
        </w:tc>
        <w:tc>
          <w:tcPr>
            <w:tcW w:w="729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87F" w:rsidRPr="001302AA" w:rsidTr="006025AB">
        <w:trPr>
          <w:trHeight w:val="864"/>
        </w:trPr>
        <w:tc>
          <w:tcPr>
            <w:tcW w:w="2070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2AA">
              <w:rPr>
                <w:rFonts w:asciiTheme="minorHAnsi" w:hAnsiTheme="minorHAnsi" w:cs="Goudy"/>
                <w:b/>
              </w:rPr>
              <w:t>Prominence of comparison data</w:t>
            </w:r>
          </w:p>
        </w:tc>
        <w:tc>
          <w:tcPr>
            <w:tcW w:w="729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87F" w:rsidRPr="001302AA" w:rsidTr="006025AB">
        <w:trPr>
          <w:trHeight w:val="864"/>
        </w:trPr>
        <w:tc>
          <w:tcPr>
            <w:tcW w:w="2070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</w:t>
            </w:r>
            <w:r w:rsidRPr="001302AA">
              <w:rPr>
                <w:rFonts w:asciiTheme="minorHAnsi" w:hAnsiTheme="minorHAnsi"/>
                <w:b/>
              </w:rPr>
              <w:t>utcome and cost data</w:t>
            </w:r>
          </w:p>
        </w:tc>
        <w:tc>
          <w:tcPr>
            <w:tcW w:w="729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587F" w:rsidRPr="001302AA" w:rsidRDefault="00B6587F" w:rsidP="00B6587F">
      <w:pPr>
        <w:spacing w:after="160" w:line="259" w:lineRule="auto"/>
        <w:rPr>
          <w:rFonts w:asciiTheme="minorHAnsi" w:hAnsiTheme="minorHAnsi"/>
          <w:b/>
          <w:color w:val="000000"/>
        </w:rPr>
      </w:pPr>
    </w:p>
    <w:p w:rsidR="00B6587F" w:rsidRPr="001302AA" w:rsidRDefault="00B6587F" w:rsidP="00B6587F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  <w:r w:rsidRPr="001302AA">
        <w:rPr>
          <w:rFonts w:asciiTheme="minorHAnsi" w:hAnsiTheme="minorHAnsi"/>
          <w:b/>
          <w:sz w:val="22"/>
          <w:szCs w:val="22"/>
        </w:rPr>
        <w:t>Group work</w:t>
      </w:r>
      <w:r w:rsidRPr="001302AA">
        <w:rPr>
          <w:rFonts w:asciiTheme="minorHAnsi" w:hAnsiTheme="minorHAnsi"/>
          <w:sz w:val="22"/>
          <w:szCs w:val="22"/>
          <w:vertAlign w:val="superscript"/>
        </w:rPr>
        <w:t>5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81"/>
        <w:gridCol w:w="4700"/>
      </w:tblGrid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How will you create interest in the first page of your outcomes report?</w:t>
            </w:r>
            <w:r w:rsidRPr="001302AA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Which process/method details should be included in your outcomes reporting? How will these details promote acceptance of your results?</w:t>
            </w:r>
            <w:r w:rsidRPr="001302AA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Are there particularly meaningful anecdotal experiences from your AD visits that will help establish a personal connection?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  <w:r w:rsidRPr="001302AA">
              <w:rPr>
                <w:rFonts w:asciiTheme="minorHAnsi" w:hAnsiTheme="minorHAnsi"/>
                <w:color w:val="000000"/>
              </w:rPr>
              <w:t xml:space="preserve">Which statistical concepts are </w:t>
            </w:r>
            <w:r>
              <w:rPr>
                <w:rFonts w:asciiTheme="minorHAnsi" w:hAnsiTheme="minorHAnsi"/>
                <w:color w:val="000000"/>
              </w:rPr>
              <w:t>you likely to include in discussing your outcomes</w:t>
            </w:r>
            <w:r w:rsidRPr="001302AA">
              <w:rPr>
                <w:rFonts w:asciiTheme="minorHAnsi" w:hAnsiTheme="minorHAnsi"/>
                <w:color w:val="000000"/>
              </w:rPr>
              <w:t xml:space="preserve">? How can you explain these concepts to your audience in lay terms? 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How can your outcomes be described in order to motivate further action?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did you learn during the planning and execution of your AD visits? How will you carry these lessons forward?</w:t>
            </w:r>
            <w:r w:rsidRPr="001302A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</w:rPr>
            </w:pPr>
            <w:r w:rsidRPr="001302AA">
              <w:rPr>
                <w:rFonts w:asciiTheme="minorHAnsi" w:hAnsiTheme="minorHAnsi"/>
              </w:rPr>
              <w:t xml:space="preserve">What materials could you </w:t>
            </w:r>
            <w:r>
              <w:rPr>
                <w:rFonts w:asciiTheme="minorHAnsi" w:hAnsiTheme="minorHAnsi"/>
              </w:rPr>
              <w:t>create to help others share your program's outcomes?</w:t>
            </w:r>
            <w:r w:rsidRPr="001302A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</w:tbl>
    <w:p w:rsidR="00B6587F" w:rsidRDefault="00B6587F" w:rsidP="00B6587F">
      <w:pPr>
        <w:autoSpaceDE w:val="0"/>
        <w:autoSpaceDN w:val="0"/>
        <w:adjustRightInd w:val="0"/>
        <w:ind w:left="720"/>
        <w:rPr>
          <w:rFonts w:asciiTheme="minorHAnsi" w:hAnsiTheme="minorHAnsi"/>
        </w:rPr>
      </w:pPr>
    </w:p>
    <w:p w:rsidR="00B6587F" w:rsidRDefault="00B6587F" w:rsidP="00B6587F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6587F" w:rsidRPr="001302AA" w:rsidRDefault="00B6587F" w:rsidP="00B6587F">
      <w:pPr>
        <w:autoSpaceDE w:val="0"/>
        <w:autoSpaceDN w:val="0"/>
        <w:adjustRightInd w:val="0"/>
        <w:ind w:left="720"/>
        <w:rPr>
          <w:rFonts w:asciiTheme="minorHAnsi" w:hAnsiTheme="minorHAnsi"/>
        </w:rPr>
      </w:pPr>
    </w:p>
    <w:p w:rsidR="00B6587F" w:rsidRPr="00787016" w:rsidRDefault="00B6587F" w:rsidP="00B658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787016">
        <w:rPr>
          <w:rFonts w:asciiTheme="minorHAnsi" w:hAnsiTheme="minorHAnsi"/>
          <w:b/>
        </w:rPr>
        <w:t>Platforms of outcomes reporting</w:t>
      </w:r>
    </w:p>
    <w:p w:rsidR="00B6587F" w:rsidRPr="001302AA" w:rsidRDefault="00B6587F" w:rsidP="00B6587F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  <w:r w:rsidRPr="001302AA">
        <w:rPr>
          <w:rFonts w:asciiTheme="minorHAnsi" w:hAnsiTheme="minorHAnsi"/>
          <w:b/>
          <w:sz w:val="22"/>
          <w:szCs w:val="22"/>
        </w:rPr>
        <w:t>Key points</w:t>
      </w:r>
      <w:r w:rsidRPr="001302AA">
        <w:rPr>
          <w:rFonts w:asciiTheme="minorHAnsi" w:hAnsiTheme="minorHAnsi"/>
          <w:sz w:val="22"/>
          <w:szCs w:val="22"/>
          <w:vertAlign w:val="superscript"/>
        </w:rPr>
        <w:t>2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1980"/>
        <w:gridCol w:w="7380"/>
      </w:tblGrid>
      <w:tr w:rsidR="00B6587F" w:rsidRPr="001302AA" w:rsidTr="006025AB">
        <w:trPr>
          <w:trHeight w:val="864"/>
        </w:trPr>
        <w:tc>
          <w:tcPr>
            <w:tcW w:w="1980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2AA">
              <w:rPr>
                <w:rFonts w:asciiTheme="minorHAnsi" w:hAnsiTheme="minorHAnsi"/>
                <w:b/>
              </w:rPr>
              <w:t>Media</w:t>
            </w:r>
          </w:p>
        </w:tc>
        <w:tc>
          <w:tcPr>
            <w:tcW w:w="738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87F" w:rsidRPr="001302AA" w:rsidTr="006025AB">
        <w:trPr>
          <w:trHeight w:val="864"/>
        </w:trPr>
        <w:tc>
          <w:tcPr>
            <w:tcW w:w="1980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2AA">
              <w:rPr>
                <w:rFonts w:asciiTheme="minorHAnsi" w:hAnsiTheme="minorHAnsi"/>
                <w:b/>
              </w:rPr>
              <w:t>Geographical reach</w:t>
            </w:r>
          </w:p>
        </w:tc>
        <w:tc>
          <w:tcPr>
            <w:tcW w:w="738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87F" w:rsidRPr="001302AA" w:rsidTr="006025AB">
        <w:trPr>
          <w:trHeight w:val="864"/>
        </w:trPr>
        <w:tc>
          <w:tcPr>
            <w:tcW w:w="1980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2AA">
              <w:rPr>
                <w:rFonts w:asciiTheme="minorHAnsi" w:hAnsiTheme="minorHAnsi"/>
                <w:b/>
              </w:rPr>
              <w:t>Timing</w:t>
            </w:r>
          </w:p>
        </w:tc>
        <w:tc>
          <w:tcPr>
            <w:tcW w:w="7380" w:type="dxa"/>
          </w:tcPr>
          <w:p w:rsidR="00B6587F" w:rsidRPr="001302AA" w:rsidRDefault="00B6587F" w:rsidP="006025A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587F" w:rsidRPr="001302AA" w:rsidRDefault="00B6587F" w:rsidP="00B6587F">
      <w:pPr>
        <w:spacing w:after="160" w:line="259" w:lineRule="auto"/>
        <w:rPr>
          <w:rFonts w:asciiTheme="minorHAnsi" w:hAnsiTheme="minorHAnsi"/>
          <w:b/>
          <w:color w:val="000000"/>
        </w:rPr>
      </w:pPr>
    </w:p>
    <w:p w:rsidR="00B6587F" w:rsidRPr="001302AA" w:rsidRDefault="00B6587F" w:rsidP="00B6587F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  <w:r w:rsidRPr="001302AA">
        <w:rPr>
          <w:rFonts w:asciiTheme="minorHAnsi" w:hAnsiTheme="minorHAnsi"/>
          <w:b/>
          <w:sz w:val="22"/>
          <w:szCs w:val="22"/>
        </w:rPr>
        <w:t>Group work</w:t>
      </w:r>
      <w:r w:rsidRPr="001302AA">
        <w:rPr>
          <w:rFonts w:asciiTheme="minorHAnsi" w:hAnsiTheme="minorHAnsi"/>
          <w:sz w:val="22"/>
          <w:szCs w:val="22"/>
          <w:vertAlign w:val="superscript"/>
        </w:rPr>
        <w:t>5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73"/>
        <w:gridCol w:w="4708"/>
      </w:tblGrid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Which media platforms are regularly accessed by groups who would benefit from learning about your outcomes?</w:t>
            </w:r>
            <w:r w:rsidRPr="001302AA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What type of media platform presents your outcomes most effectively?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Will you need to acquire additional skills, hardware, or software to implement particular platforms?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  <w:r w:rsidRPr="001302AA">
              <w:rPr>
                <w:rFonts w:asciiTheme="minorHAnsi" w:hAnsiTheme="minorHAnsi"/>
                <w:color w:val="000000"/>
              </w:rPr>
              <w:t xml:space="preserve">What would each </w:t>
            </w:r>
            <w:r>
              <w:rPr>
                <w:rFonts w:asciiTheme="minorHAnsi" w:hAnsiTheme="minorHAnsi"/>
                <w:color w:val="000000"/>
              </w:rPr>
              <w:t xml:space="preserve">media platform </w:t>
            </w:r>
            <w:r w:rsidRPr="001302AA">
              <w:rPr>
                <w:rFonts w:asciiTheme="minorHAnsi" w:hAnsiTheme="minorHAnsi"/>
                <w:color w:val="000000"/>
              </w:rPr>
              <w:t>option cost? What can you</w:t>
            </w:r>
            <w:r>
              <w:rPr>
                <w:rFonts w:asciiTheme="minorHAnsi" w:hAnsiTheme="minorHAnsi"/>
                <w:color w:val="000000"/>
              </w:rPr>
              <w:t>r program</w:t>
            </w:r>
            <w:r w:rsidRPr="001302AA">
              <w:rPr>
                <w:rFonts w:asciiTheme="minorHAnsi" w:hAnsiTheme="minorHAnsi"/>
                <w:color w:val="000000"/>
              </w:rPr>
              <w:t xml:space="preserve"> afford? 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Is there a particular demographic or professional audience you hope sees your outcomes?</w:t>
            </w:r>
            <w:r w:rsidRPr="001302AA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</w:rPr>
            </w:pPr>
            <w:r w:rsidRPr="001302AA">
              <w:rPr>
                <w:rFonts w:asciiTheme="minorHAnsi" w:hAnsiTheme="minorHAnsi"/>
              </w:rPr>
              <w:t xml:space="preserve">What are the settings in which your audience will be most receptive and attentive to </w:t>
            </w:r>
            <w:r>
              <w:rPr>
                <w:rFonts w:asciiTheme="minorHAnsi" w:hAnsiTheme="minorHAnsi"/>
              </w:rPr>
              <w:t>receiving your outcome reporting</w:t>
            </w:r>
            <w:r w:rsidRPr="001302AA"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  <w:tr w:rsidR="00B6587F" w:rsidRPr="001302AA" w:rsidTr="006025AB">
        <w:trPr>
          <w:trHeight w:val="1152"/>
        </w:trPr>
        <w:tc>
          <w:tcPr>
            <w:tcW w:w="5087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Will your outcomes be carried forward to other individuals or groups by your current partners? </w:t>
            </w:r>
            <w:r w:rsidRPr="001302AA">
              <w:rPr>
                <w:rFonts w:asciiTheme="minorHAnsi" w:hAnsiTheme="minorHAnsi"/>
              </w:rPr>
              <w:t xml:space="preserve">What will these partners need in order to </w:t>
            </w:r>
            <w:r>
              <w:rPr>
                <w:rFonts w:asciiTheme="minorHAnsi" w:hAnsiTheme="minorHAnsi"/>
              </w:rPr>
              <w:t>best communicate your outcomes</w:t>
            </w:r>
            <w:r w:rsidRPr="001302AA">
              <w:rPr>
                <w:rFonts w:asciiTheme="minorHAnsi" w:hAnsiTheme="minorHAnsi"/>
              </w:rPr>
              <w:t>?</w:t>
            </w:r>
          </w:p>
        </w:tc>
        <w:tc>
          <w:tcPr>
            <w:tcW w:w="4988" w:type="dxa"/>
          </w:tcPr>
          <w:p w:rsidR="00B6587F" w:rsidRPr="001302AA" w:rsidRDefault="00B6587F" w:rsidP="006025AB">
            <w:pPr>
              <w:autoSpaceDE w:val="0"/>
              <w:autoSpaceDN w:val="0"/>
              <w:adjustRightInd w:val="0"/>
              <w:spacing w:after="167"/>
              <w:rPr>
                <w:rFonts w:asciiTheme="minorHAnsi" w:hAnsiTheme="minorHAnsi"/>
                <w:color w:val="000000"/>
              </w:rPr>
            </w:pPr>
          </w:p>
        </w:tc>
      </w:tr>
    </w:tbl>
    <w:p w:rsidR="00B6587F" w:rsidRPr="001302AA" w:rsidRDefault="00B6587F" w:rsidP="00B6587F">
      <w:pPr>
        <w:autoSpaceDE w:val="0"/>
        <w:autoSpaceDN w:val="0"/>
        <w:adjustRightInd w:val="0"/>
        <w:rPr>
          <w:rFonts w:asciiTheme="minorHAnsi" w:hAnsiTheme="minorHAnsi"/>
        </w:rPr>
      </w:pPr>
    </w:p>
    <w:p w:rsidR="00B6587F" w:rsidRPr="001302AA" w:rsidRDefault="00B6587F" w:rsidP="00B6587F">
      <w:pPr>
        <w:autoSpaceDE w:val="0"/>
        <w:autoSpaceDN w:val="0"/>
        <w:adjustRightInd w:val="0"/>
        <w:rPr>
          <w:rFonts w:asciiTheme="minorHAnsi" w:hAnsiTheme="minorHAnsi"/>
        </w:rPr>
      </w:pPr>
    </w:p>
    <w:p w:rsidR="00B6587F" w:rsidRPr="00787016" w:rsidRDefault="00B6587F" w:rsidP="00B658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  <w:r w:rsidRPr="00787016">
        <w:rPr>
          <w:rFonts w:asciiTheme="minorHAnsi" w:hAnsiTheme="minorHAnsi"/>
          <w:b/>
          <w:u w:val="single"/>
        </w:rPr>
        <w:t>Wrap-up</w:t>
      </w:r>
    </w:p>
    <w:p w:rsidR="00B6587F" w:rsidRPr="001302AA" w:rsidRDefault="00B6587F" w:rsidP="00B6587F">
      <w:pPr>
        <w:autoSpaceDE w:val="0"/>
        <w:autoSpaceDN w:val="0"/>
        <w:adjustRightInd w:val="0"/>
        <w:rPr>
          <w:rFonts w:asciiTheme="minorHAnsi" w:hAnsiTheme="minorHAnsi"/>
        </w:rPr>
      </w:pPr>
    </w:p>
    <w:p w:rsidR="00B6587F" w:rsidRPr="001302AA" w:rsidRDefault="00B6587F" w:rsidP="00B6587F">
      <w:pPr>
        <w:autoSpaceDE w:val="0"/>
        <w:autoSpaceDN w:val="0"/>
        <w:adjustRightInd w:val="0"/>
        <w:rPr>
          <w:rFonts w:asciiTheme="minorHAnsi" w:hAnsiTheme="minorHAnsi"/>
          <w:b/>
          <w:color w:val="2F5496"/>
          <w:sz w:val="28"/>
          <w:szCs w:val="28"/>
        </w:rPr>
      </w:pPr>
      <w:r>
        <w:rPr>
          <w:rFonts w:asciiTheme="minorHAnsi" w:hAnsiTheme="minorHAnsi"/>
          <w:b/>
          <w:color w:val="2F5496"/>
          <w:sz w:val="28"/>
          <w:szCs w:val="28"/>
        </w:rPr>
        <w:lastRenderedPageBreak/>
        <w:t>Additional Resources</w:t>
      </w:r>
    </w:p>
    <w:p w:rsidR="00B6587F" w:rsidRPr="001302AA" w:rsidRDefault="00B6587F" w:rsidP="00B6587F">
      <w:pPr>
        <w:autoSpaceDE w:val="0"/>
        <w:autoSpaceDN w:val="0"/>
        <w:adjustRightInd w:val="0"/>
        <w:rPr>
          <w:rFonts w:asciiTheme="minorHAnsi" w:hAnsiTheme="minorHAnsi"/>
        </w:rPr>
      </w:pPr>
      <w:r w:rsidRPr="001302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9E717" wp14:editId="08133F11">
                <wp:simplePos x="0" y="0"/>
                <wp:positionH relativeFrom="column">
                  <wp:posOffset>9524</wp:posOffset>
                </wp:positionH>
                <wp:positionV relativeFrom="paragraph">
                  <wp:posOffset>49530</wp:posOffset>
                </wp:positionV>
                <wp:extent cx="68484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2F5496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9pt" to="54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" strokecolor="#2f5496" strokeweight="3pt">
                <v:shadow on="t" color="black" opacity="22937f" origin=",.5" offset="0,.63889mm"/>
              </v:line>
            </w:pict>
          </mc:Fallback>
        </mc:AlternateContent>
      </w:r>
    </w:p>
    <w:p w:rsidR="00B6587F" w:rsidRPr="001302AA" w:rsidRDefault="00B6587F" w:rsidP="00B6587F">
      <w:pPr>
        <w:rPr>
          <w:rFonts w:asciiTheme="minorHAnsi" w:hAnsiTheme="minorHAnsi"/>
          <w:b/>
        </w:rPr>
      </w:pPr>
    </w:p>
    <w:p w:rsidR="00B6587F" w:rsidRPr="001E7F24" w:rsidRDefault="00B6587F" w:rsidP="00B6587F">
      <w:r w:rsidRPr="001E7F24">
        <w:t>Online reporting resources</w:t>
      </w:r>
      <w:r w:rsidRPr="001E7F24">
        <w:rPr>
          <w:b/>
        </w:rPr>
        <w:t xml:space="preserve">: </w:t>
      </w:r>
      <w:hyperlink r:id="rId6" w:history="1">
        <w:r w:rsidRPr="001E7F24">
          <w:rPr>
            <w:rStyle w:val="Hyperlink"/>
          </w:rPr>
          <w:t>http://app.ihi.org/Workspace/tracker/</w:t>
        </w:r>
      </w:hyperlink>
    </w:p>
    <w:p w:rsidR="00B6587F" w:rsidRPr="001E7F24" w:rsidRDefault="00B6587F" w:rsidP="00B6587F">
      <w:r w:rsidRPr="001E7F24">
        <w:t>PDSA Cycle (Plan-Do-Study-Act):</w:t>
      </w:r>
      <w:r w:rsidRPr="001E7F24">
        <w:rPr>
          <w:b/>
        </w:rPr>
        <w:t xml:space="preserve"> </w:t>
      </w:r>
      <w:hyperlink r:id="rId7" w:history="1">
        <w:r w:rsidRPr="001E7F24">
          <w:rPr>
            <w:rStyle w:val="Hyperlink"/>
          </w:rPr>
          <w:t>https://innovations.ahrq.gov/qualitytools/plan-do-study-act-pdsa-cycle</w:t>
        </w:r>
      </w:hyperlink>
      <w:r w:rsidRPr="001E7F24">
        <w:t xml:space="preserve"> </w:t>
      </w:r>
    </w:p>
    <w:p w:rsidR="00B6587F" w:rsidRPr="001E7F24" w:rsidRDefault="00B6587F" w:rsidP="00B6587F">
      <w:pPr>
        <w:rPr>
          <w:b/>
          <w:color w:val="2F5496"/>
        </w:rPr>
      </w:pPr>
      <w:r w:rsidRPr="001E7F24">
        <w:rPr>
          <w:color w:val="2F5496"/>
        </w:rPr>
        <w:t>6</w:t>
      </w:r>
      <w:r w:rsidRPr="001E7F24">
        <w:t>-Sigma phase steps &amp; online tools</w:t>
      </w:r>
      <w:r w:rsidRPr="001E7F24">
        <w:rPr>
          <w:color w:val="2F5496"/>
        </w:rPr>
        <w:t>:</w:t>
      </w:r>
      <w:r w:rsidRPr="001E7F24">
        <w:rPr>
          <w:b/>
          <w:color w:val="2F5496"/>
        </w:rPr>
        <w:t xml:space="preserve"> </w:t>
      </w:r>
      <w:hyperlink r:id="rId8" w:history="1">
        <w:r w:rsidRPr="001E7F24">
          <w:rPr>
            <w:rStyle w:val="Hyperlink"/>
          </w:rPr>
          <w:t>https://www.isixsigma.com/new-to-six-sigma/dmaic/six-sigma-dmaic-roadmap/</w:t>
        </w:r>
      </w:hyperlink>
      <w:r w:rsidRPr="001E7F24">
        <w:t xml:space="preserve"> </w:t>
      </w:r>
    </w:p>
    <w:p w:rsidR="00B6587F" w:rsidRPr="001E7F24" w:rsidRDefault="00B6587F" w:rsidP="00B6587F"/>
    <w:p w:rsidR="00B6587F" w:rsidRPr="001E7F24" w:rsidRDefault="00B6587F" w:rsidP="00B6587F"/>
    <w:p w:rsidR="00B6587F" w:rsidRPr="001E7F24" w:rsidRDefault="00B6587F" w:rsidP="00B6587F">
      <w:pPr>
        <w:rPr>
          <w:b/>
        </w:rPr>
      </w:pPr>
      <w:r w:rsidRPr="001E7F24">
        <w:rPr>
          <w:b/>
        </w:rPr>
        <w:t>Specific outcomes reported in published AD studies</w:t>
      </w:r>
      <w:r w:rsidRPr="001E7F24">
        <w:rPr>
          <w:vertAlign w:val="superscript"/>
        </w:rPr>
        <w:t>6</w:t>
      </w:r>
    </w:p>
    <w:p w:rsidR="00B6587F" w:rsidRPr="001E7F24" w:rsidRDefault="00B6587F" w:rsidP="00B6587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rPr>
          <w:rFonts w:cs="AGaramond-Regular"/>
        </w:rPr>
      </w:pPr>
      <w:r w:rsidRPr="001E7F24">
        <w:rPr>
          <w:rFonts w:cs="AGaramond-Regular"/>
        </w:rPr>
        <w:t xml:space="preserve">Subjective measures: </w:t>
      </w:r>
    </w:p>
    <w:p w:rsidR="00B6587F" w:rsidRPr="001E7F24" w:rsidRDefault="00B6587F" w:rsidP="00B6587F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Garamond-Regular"/>
        </w:rPr>
      </w:pPr>
      <w:r w:rsidRPr="001E7F24">
        <w:rPr>
          <w:rFonts w:cs="AGaramond-Regular"/>
        </w:rPr>
        <w:t>Test of knowledge</w:t>
      </w:r>
    </w:p>
    <w:p w:rsidR="00B6587F" w:rsidRPr="001E7F24" w:rsidRDefault="00B6587F" w:rsidP="00B6587F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cs="AGaramond-Regular"/>
        </w:rPr>
      </w:pPr>
      <w:r w:rsidRPr="001E7F24">
        <w:rPr>
          <w:rFonts w:cs="AGaramond-Regular"/>
        </w:rPr>
        <w:t>Patient quality of life</w:t>
      </w:r>
    </w:p>
    <w:p w:rsidR="00B6587F" w:rsidRPr="001E7F24" w:rsidRDefault="00B6587F" w:rsidP="00B6587F">
      <w:pPr>
        <w:pStyle w:val="ListParagraph"/>
        <w:numPr>
          <w:ilvl w:val="1"/>
          <w:numId w:val="7"/>
        </w:numPr>
        <w:rPr>
          <w:rFonts w:cs="AGaramond-Regular"/>
        </w:rPr>
      </w:pPr>
      <w:r w:rsidRPr="001E7F24">
        <w:rPr>
          <w:rFonts w:cs="AGaramond-Regular"/>
        </w:rPr>
        <w:t>Changes required in system</w:t>
      </w:r>
    </w:p>
    <w:p w:rsidR="00B6587F" w:rsidRPr="001E7F24" w:rsidRDefault="00B6587F" w:rsidP="00B6587F">
      <w:pPr>
        <w:pStyle w:val="ListParagraph"/>
        <w:numPr>
          <w:ilvl w:val="1"/>
          <w:numId w:val="7"/>
        </w:numPr>
        <w:rPr>
          <w:rFonts w:cs="AGaramond-Regular"/>
        </w:rPr>
      </w:pPr>
      <w:r w:rsidRPr="001E7F24">
        <w:rPr>
          <w:rFonts w:cs="AGaramond-Regular"/>
        </w:rPr>
        <w:t>Provider feedback</w:t>
      </w:r>
    </w:p>
    <w:p w:rsidR="00B6587F" w:rsidRPr="001E7F24" w:rsidRDefault="00B6587F" w:rsidP="00B6587F">
      <w:pPr>
        <w:pStyle w:val="ListParagraph"/>
        <w:numPr>
          <w:ilvl w:val="1"/>
          <w:numId w:val="7"/>
        </w:numPr>
        <w:rPr>
          <w:rFonts w:cs="AGaramond-Regular"/>
        </w:rPr>
      </w:pPr>
      <w:r w:rsidRPr="001E7F24">
        <w:rPr>
          <w:rFonts w:cs="AGaramond-Regular"/>
        </w:rPr>
        <w:t>Addressing specific pre-identified barriers</w:t>
      </w:r>
    </w:p>
    <w:p w:rsidR="00B6587F" w:rsidRPr="001E7F24" w:rsidRDefault="00B6587F" w:rsidP="00B6587F">
      <w:pPr>
        <w:pStyle w:val="ListParagraph"/>
        <w:numPr>
          <w:ilvl w:val="1"/>
          <w:numId w:val="7"/>
        </w:numPr>
        <w:rPr>
          <w:rFonts w:cs="AGaramond-Regular"/>
        </w:rPr>
      </w:pPr>
      <w:r w:rsidRPr="001E7F24">
        <w:rPr>
          <w:rFonts w:cs="AGaramond-Regular"/>
        </w:rPr>
        <w:t>Symptom improvement</w:t>
      </w:r>
    </w:p>
    <w:p w:rsidR="00B6587F" w:rsidRPr="001E7F24" w:rsidRDefault="00B6587F" w:rsidP="00B6587F">
      <w:pPr>
        <w:pStyle w:val="ListParagraph"/>
        <w:numPr>
          <w:ilvl w:val="1"/>
          <w:numId w:val="7"/>
        </w:numPr>
        <w:rPr>
          <w:rFonts w:cs="AGaramond-Regular"/>
        </w:rPr>
      </w:pPr>
      <w:r w:rsidRPr="001E7F24">
        <w:rPr>
          <w:rFonts w:cs="AGaramond-Regular"/>
        </w:rPr>
        <w:t>Reduced risk factors</w:t>
      </w:r>
    </w:p>
    <w:p w:rsidR="00B6587F" w:rsidRPr="001E7F24" w:rsidRDefault="00B6587F" w:rsidP="00B6587F">
      <w:pPr>
        <w:pStyle w:val="ListParagraph"/>
        <w:numPr>
          <w:ilvl w:val="1"/>
          <w:numId w:val="7"/>
        </w:numPr>
        <w:rPr>
          <w:rFonts w:cs="AGaramond-Regular"/>
        </w:rPr>
      </w:pPr>
      <w:r w:rsidRPr="001E7F24">
        <w:rPr>
          <w:rFonts w:cs="AGaramond-Regular"/>
        </w:rPr>
        <w:t>Increase health-enhancing behaviors</w:t>
      </w:r>
    </w:p>
    <w:p w:rsidR="00B6587F" w:rsidRPr="001E7F24" w:rsidRDefault="00B6587F" w:rsidP="00B6587F">
      <w:pPr>
        <w:pStyle w:val="ListParagraph"/>
        <w:numPr>
          <w:ilvl w:val="1"/>
          <w:numId w:val="7"/>
        </w:numPr>
        <w:rPr>
          <w:rFonts w:cs="AGaramond-Regular"/>
        </w:rPr>
      </w:pPr>
      <w:r w:rsidRPr="001E7F24">
        <w:rPr>
          <w:rFonts w:cs="AGaramond-Regular"/>
        </w:rPr>
        <w:t>Development of provider skills</w:t>
      </w:r>
    </w:p>
    <w:p w:rsidR="00B6587F" w:rsidRPr="001E7F24" w:rsidRDefault="00B6587F" w:rsidP="00B6587F">
      <w:pPr>
        <w:pStyle w:val="ListParagraph"/>
        <w:numPr>
          <w:ilvl w:val="1"/>
          <w:numId w:val="7"/>
        </w:numPr>
        <w:rPr>
          <w:rFonts w:cs="AGaramond-Regular"/>
        </w:rPr>
      </w:pPr>
      <w:r w:rsidRPr="001E7F24">
        <w:rPr>
          <w:rFonts w:cs="AGaramond-Regular"/>
        </w:rPr>
        <w:t>Development of patient skills</w:t>
      </w:r>
    </w:p>
    <w:p w:rsidR="00B6587F" w:rsidRPr="001E7F24" w:rsidRDefault="00B6587F" w:rsidP="00B6587F">
      <w:pPr>
        <w:pStyle w:val="ListParagraph"/>
        <w:numPr>
          <w:ilvl w:val="1"/>
          <w:numId w:val="7"/>
        </w:numPr>
        <w:rPr>
          <w:rFonts w:cs="AGaramond-Regular"/>
        </w:rPr>
      </w:pPr>
      <w:r w:rsidRPr="001E7F24">
        <w:rPr>
          <w:rFonts w:cs="AGaramond-Regular"/>
        </w:rPr>
        <w:t>Provider and/or patient perceptions/attitudes/ self-efficacy</w:t>
      </w:r>
    </w:p>
    <w:p w:rsidR="00B6587F" w:rsidRPr="001E7F24" w:rsidRDefault="00B6587F" w:rsidP="00B6587F">
      <w:pPr>
        <w:pStyle w:val="ListParagraph"/>
        <w:numPr>
          <w:ilvl w:val="1"/>
          <w:numId w:val="7"/>
        </w:numPr>
        <w:rPr>
          <w:rFonts w:cs="AGaramond-Regular"/>
        </w:rPr>
      </w:pPr>
      <w:r w:rsidRPr="001E7F24">
        <w:rPr>
          <w:rFonts w:cs="AGaramond-Regular"/>
        </w:rPr>
        <w:t>Policy/systemic process changes</w:t>
      </w:r>
    </w:p>
    <w:p w:rsidR="00B6587F" w:rsidRDefault="00B6587F" w:rsidP="00B6587F">
      <w:pPr>
        <w:pStyle w:val="ListParagraph"/>
        <w:numPr>
          <w:ilvl w:val="1"/>
          <w:numId w:val="7"/>
        </w:numPr>
        <w:rPr>
          <w:rFonts w:cs="AGaramond-Regular"/>
        </w:rPr>
      </w:pPr>
      <w:r w:rsidRPr="001E7F24">
        <w:rPr>
          <w:rFonts w:cs="AGaramond-Regular"/>
        </w:rPr>
        <w:t>Performance/efficiency measures</w:t>
      </w:r>
    </w:p>
    <w:p w:rsidR="00B6587F" w:rsidRPr="0025021C" w:rsidRDefault="00B6587F" w:rsidP="00B6587F">
      <w:pPr>
        <w:ind w:left="1080"/>
        <w:rPr>
          <w:rFonts w:cs="AGaramond-Regular"/>
        </w:rPr>
      </w:pPr>
    </w:p>
    <w:p w:rsidR="00B6587F" w:rsidRPr="001E7F24" w:rsidRDefault="00B6587F" w:rsidP="00B6587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rPr>
          <w:rFonts w:cs="AGaramond-Regular"/>
        </w:rPr>
      </w:pPr>
      <w:r w:rsidRPr="001E7F24">
        <w:rPr>
          <w:rFonts w:cs="AGaramond-Regular"/>
        </w:rPr>
        <w:t xml:space="preserve">Objective measures: </w:t>
      </w:r>
    </w:p>
    <w:p w:rsidR="00B6587F" w:rsidRPr="001E7F24" w:rsidRDefault="00B6587F" w:rsidP="00B6587F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cs="AGaramond-Regular"/>
        </w:rPr>
      </w:pPr>
      <w:r w:rsidRPr="001E7F24">
        <w:rPr>
          <w:rFonts w:cs="AGaramond-Regular"/>
        </w:rPr>
        <w:t>Prescribing (most common)</w:t>
      </w:r>
    </w:p>
    <w:p w:rsidR="00B6587F" w:rsidRPr="001E7F24" w:rsidRDefault="00B6587F" w:rsidP="00B6587F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cs="AGaramond-Regular"/>
        </w:rPr>
      </w:pPr>
      <w:r w:rsidRPr="001E7F24">
        <w:rPr>
          <w:rFonts w:cs="AGaramond-Regular"/>
        </w:rPr>
        <w:t>Other behavior</w:t>
      </w:r>
    </w:p>
    <w:p w:rsidR="00B6587F" w:rsidRPr="001E7F24" w:rsidRDefault="00B6587F" w:rsidP="00B6587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Garamond-Regular"/>
        </w:rPr>
      </w:pPr>
      <w:r w:rsidRPr="001E7F24">
        <w:rPr>
          <w:rFonts w:cs="AGaramond-Regular"/>
        </w:rPr>
        <w:t>Data points, consider combining objective and subjective parameters: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Single or multi-faceted interventions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Number of interventions/dose effects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Inclusion of other supportive services (EHR, automated reminders)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Number of clinicians in each visit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Single or repeated visitations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Acuity of problem addressed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Patients directly/indirectly impacted (number, type, age, etc.)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Reminders that were heeded by clinicians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 xml:space="preserve">Provider type, specialty, demographics 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Increase appropriate prescribing, decrease inappropriate prescribing (not always the same thing)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Financial savings (to patient or payer), direct &amp; indirect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Delivery source of AD (pharmacist, nurse, physician, PA)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 xml:space="preserve">Number of additional uses of healthcare resources (increased behavioral service, decreased ER/hospitalizations) 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Patients at treatment goal (lab values, surrogate markers)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Length of hospitalization, ICU, enhanced service level, readmission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 xml:space="preserve">Mortality 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Medication adherence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 xml:space="preserve"> Increased/decreased screenings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Generic over brand usage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lastRenderedPageBreak/>
        <w:t>ADEs avoided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Geographical differences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Changes in rates of referrals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Increased non-pharm modalities, ancillary services, social assistance programs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Duration of care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Shortened time to adoption of services/guidelines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ED admission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Appropriate dosing prevalence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Epidemiological changes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Increased use of tools, decision aids, algorithms, apps, clinical supports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Prior authorization communications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Communication materials (discharge plans, medication education materials)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Level of distress (patient and/or provider)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 xml:space="preserve">Improved documentation </w:t>
      </w:r>
    </w:p>
    <w:p w:rsidR="00B6587F" w:rsidRPr="001E7F24" w:rsidRDefault="00B6587F" w:rsidP="00B6587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520"/>
        <w:rPr>
          <w:rFonts w:cs="AGaramond-Regular"/>
        </w:rPr>
      </w:pPr>
      <w:r w:rsidRPr="001E7F24">
        <w:rPr>
          <w:rFonts w:cs="AGaramond-Regular"/>
        </w:rPr>
        <w:t>Changes in disease severity</w:t>
      </w:r>
    </w:p>
    <w:p w:rsidR="00B6587F" w:rsidRPr="001E7F24" w:rsidRDefault="00B6587F" w:rsidP="00B6587F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170"/>
        <w:rPr>
          <w:rFonts w:cs="AGaramond-Regular"/>
        </w:rPr>
      </w:pPr>
      <w:r w:rsidRPr="001E7F24">
        <w:rPr>
          <w:rFonts w:cs="AGaramond-Regular"/>
        </w:rPr>
        <w:t>Collection methods:</w:t>
      </w:r>
    </w:p>
    <w:p w:rsidR="00B6587F" w:rsidRPr="001E7F24" w:rsidRDefault="00B6587F" w:rsidP="00B6587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Garamond-Regular"/>
        </w:rPr>
      </w:pPr>
      <w:r w:rsidRPr="001E7F24">
        <w:rPr>
          <w:rFonts w:cs="AGaramond-Regular"/>
        </w:rPr>
        <w:t>Claims data</w:t>
      </w:r>
    </w:p>
    <w:p w:rsidR="00B6587F" w:rsidRPr="001E7F24" w:rsidRDefault="00B6587F" w:rsidP="00B6587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Garamond-Regular"/>
        </w:rPr>
      </w:pPr>
      <w:r w:rsidRPr="001E7F24">
        <w:rPr>
          <w:rFonts w:cs="AGaramond-Regular"/>
        </w:rPr>
        <w:t>Surveys (phone, email, in-person, apps), providers/patients</w:t>
      </w:r>
    </w:p>
    <w:p w:rsidR="00B6587F" w:rsidRPr="001E7F24" w:rsidRDefault="00B6587F" w:rsidP="00B6587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Garamond-Regular"/>
        </w:rPr>
      </w:pPr>
      <w:r w:rsidRPr="001E7F24">
        <w:rPr>
          <w:rFonts w:cs="AGaramond-Regular"/>
        </w:rPr>
        <w:t>Enrollment in service/technology</w:t>
      </w:r>
    </w:p>
    <w:p w:rsidR="00B6587F" w:rsidRPr="001E7F24" w:rsidRDefault="00B6587F" w:rsidP="00B6587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Garamond-Regular"/>
        </w:rPr>
      </w:pPr>
      <w:r w:rsidRPr="001E7F24">
        <w:rPr>
          <w:rFonts w:cs="AGaramond-Regular"/>
        </w:rPr>
        <w:t>EHR</w:t>
      </w:r>
    </w:p>
    <w:p w:rsidR="00B6587F" w:rsidRPr="001E7F24" w:rsidRDefault="00B6587F" w:rsidP="00B6587F">
      <w:pPr>
        <w:spacing w:after="160" w:line="259" w:lineRule="auto"/>
      </w:pPr>
    </w:p>
    <w:p w:rsidR="00B6587F" w:rsidRPr="001E7F24" w:rsidRDefault="00B6587F" w:rsidP="00B6587F">
      <w:pPr>
        <w:autoSpaceDE w:val="0"/>
        <w:autoSpaceDN w:val="0"/>
        <w:adjustRightInd w:val="0"/>
        <w:rPr>
          <w:b/>
        </w:rPr>
      </w:pPr>
      <w:r w:rsidRPr="001E7F24">
        <w:rPr>
          <w:b/>
        </w:rPr>
        <w:t>References:</w:t>
      </w:r>
    </w:p>
    <w:p w:rsidR="00B6587F" w:rsidRPr="001E7F24" w:rsidRDefault="00B6587F" w:rsidP="00B658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cs="HelveticaNeue-LightCond"/>
        </w:rPr>
      </w:pPr>
      <w:proofErr w:type="spellStart"/>
      <w:r w:rsidRPr="001E7F24">
        <w:t>Avorn</w:t>
      </w:r>
      <w:proofErr w:type="spellEnd"/>
      <w:r w:rsidRPr="001E7F24">
        <w:t xml:space="preserve"> J, </w:t>
      </w:r>
      <w:proofErr w:type="spellStart"/>
      <w:r w:rsidRPr="001E7F24">
        <w:t>Soumerai</w:t>
      </w:r>
      <w:proofErr w:type="spellEnd"/>
      <w:r w:rsidRPr="001E7F24">
        <w:t xml:space="preserve"> SB. Improving drug-therapy decisions through educational outreach: a randomized controlled trial of academically based “detailing.” </w:t>
      </w:r>
      <w:r w:rsidRPr="001E7F24">
        <w:rPr>
          <w:i/>
          <w:iCs/>
        </w:rPr>
        <w:t xml:space="preserve">N </w:t>
      </w:r>
      <w:proofErr w:type="spellStart"/>
      <w:r w:rsidRPr="001E7F24">
        <w:rPr>
          <w:i/>
          <w:iCs/>
        </w:rPr>
        <w:t>Engl</w:t>
      </w:r>
      <w:proofErr w:type="spellEnd"/>
      <w:r w:rsidRPr="001E7F24">
        <w:rPr>
          <w:i/>
          <w:iCs/>
        </w:rPr>
        <w:t xml:space="preserve"> J Med</w:t>
      </w:r>
      <w:r w:rsidRPr="001E7F24">
        <w:t>. 1983</w:t>
      </w:r>
      <w:proofErr w:type="gramStart"/>
      <w:r w:rsidRPr="001E7F24">
        <w:t>;308:1457</w:t>
      </w:r>
      <w:proofErr w:type="gramEnd"/>
      <w:r w:rsidRPr="001E7F24">
        <w:t>-1463.</w:t>
      </w:r>
    </w:p>
    <w:p w:rsidR="00B6587F" w:rsidRPr="001E7F24" w:rsidRDefault="00B6587F" w:rsidP="00B658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cs="HelveticaNeue-LightCond"/>
        </w:rPr>
      </w:pPr>
      <w:proofErr w:type="spellStart"/>
      <w:r w:rsidRPr="001E7F24">
        <w:t>Yeh</w:t>
      </w:r>
      <w:proofErr w:type="spellEnd"/>
      <w:r w:rsidRPr="001E7F24">
        <w:t xml:space="preserve"> JS, Van Hoof TJ, Fischer MA. Key Features of Academic Detailing: Development of an Expert Consensus Using the Delphi Method. </w:t>
      </w:r>
      <w:r w:rsidRPr="001E7F24">
        <w:rPr>
          <w:rFonts w:cs="HelveticaNeue-CondensedObl"/>
          <w:i/>
          <w:iCs/>
        </w:rPr>
        <w:t xml:space="preserve"> Am Health Drug Benefits</w:t>
      </w:r>
      <w:r w:rsidRPr="001E7F24">
        <w:rPr>
          <w:rFonts w:cs="HelveticaNeue-LightCond"/>
        </w:rPr>
        <w:t>. 2016</w:t>
      </w:r>
      <w:proofErr w:type="gramStart"/>
      <w:r w:rsidRPr="001E7F24">
        <w:rPr>
          <w:rFonts w:cs="HelveticaNeue-LightCond"/>
        </w:rPr>
        <w:t>;9</w:t>
      </w:r>
      <w:proofErr w:type="gramEnd"/>
      <w:r w:rsidRPr="001E7F24">
        <w:rPr>
          <w:rFonts w:cs="HelveticaNeue-LightCond"/>
        </w:rPr>
        <w:t>(1):42-50.</w:t>
      </w:r>
    </w:p>
    <w:p w:rsidR="00B6587F" w:rsidRPr="001E7F24" w:rsidRDefault="00B6587F" w:rsidP="00B6587F">
      <w:pPr>
        <w:pStyle w:val="ListParagraph"/>
        <w:numPr>
          <w:ilvl w:val="0"/>
          <w:numId w:val="2"/>
        </w:numPr>
        <w:tabs>
          <w:tab w:val="left" w:pos="3960"/>
        </w:tabs>
        <w:autoSpaceDE w:val="0"/>
        <w:autoSpaceDN w:val="0"/>
        <w:adjustRightInd w:val="0"/>
        <w:ind w:left="1080"/>
        <w:rPr>
          <w:rFonts w:cs="HelveticaNeue-LightCond"/>
        </w:rPr>
      </w:pPr>
      <w:r w:rsidRPr="001E7F24">
        <w:rPr>
          <w:rFonts w:cs="HelveticaNeue-LightCond"/>
        </w:rPr>
        <w:t xml:space="preserve">Office of Public Health Preparedness and Response. Available at </w:t>
      </w:r>
      <w:hyperlink r:id="rId9" w:history="1">
        <w:r w:rsidRPr="001E7F24">
          <w:rPr>
            <w:rStyle w:val="Hyperlink"/>
            <w:rFonts w:cs="HelveticaNeue-LightCond"/>
          </w:rPr>
          <w:t>https://www.cdc.gov/phpr/</w:t>
        </w:r>
      </w:hyperlink>
      <w:r w:rsidRPr="001E7F24">
        <w:rPr>
          <w:rFonts w:cs="HelveticaNeue-LightCond"/>
        </w:rPr>
        <w:t xml:space="preserve"> . Accessed 5/16/18.</w:t>
      </w:r>
    </w:p>
    <w:p w:rsidR="00B6587F" w:rsidRPr="001E7F24" w:rsidRDefault="00B6587F" w:rsidP="00B6587F">
      <w:pPr>
        <w:pStyle w:val="ListParagraph"/>
        <w:numPr>
          <w:ilvl w:val="0"/>
          <w:numId w:val="2"/>
        </w:numPr>
        <w:tabs>
          <w:tab w:val="left" w:pos="3960"/>
        </w:tabs>
        <w:autoSpaceDE w:val="0"/>
        <w:autoSpaceDN w:val="0"/>
        <w:adjustRightInd w:val="0"/>
        <w:ind w:left="1080"/>
        <w:rPr>
          <w:rFonts w:cs="HelveticaNeue-LightCond"/>
        </w:rPr>
      </w:pPr>
      <w:r w:rsidRPr="001E7F24">
        <w:rPr>
          <w:rFonts w:cs="HelveticaNeue-LightCond"/>
        </w:rPr>
        <w:t xml:space="preserve">Office of Public Health Preparedness and Response. Available at </w:t>
      </w:r>
      <w:hyperlink r:id="rId10" w:history="1">
        <w:r w:rsidRPr="001E7F24">
          <w:rPr>
            <w:rStyle w:val="Hyperlink"/>
            <w:rFonts w:cs="HelveticaNeue-LightCond"/>
          </w:rPr>
          <w:t>https://www.cdc.gov/phpr/infographics/communicatinghealth.htm</w:t>
        </w:r>
      </w:hyperlink>
      <w:r w:rsidRPr="001E7F24">
        <w:rPr>
          <w:rFonts w:cs="HelveticaNeue-LightCond"/>
        </w:rPr>
        <w:t xml:space="preserve"> . Accessed 5/16/18.</w:t>
      </w:r>
    </w:p>
    <w:p w:rsidR="00B6587F" w:rsidRPr="001E7F24" w:rsidRDefault="00B6587F" w:rsidP="00B6587F">
      <w:pPr>
        <w:pStyle w:val="ListParagraph"/>
        <w:numPr>
          <w:ilvl w:val="0"/>
          <w:numId w:val="2"/>
        </w:numPr>
        <w:tabs>
          <w:tab w:val="left" w:pos="3960"/>
        </w:tabs>
        <w:autoSpaceDE w:val="0"/>
        <w:autoSpaceDN w:val="0"/>
        <w:adjustRightInd w:val="0"/>
        <w:ind w:left="1080"/>
        <w:rPr>
          <w:rFonts w:cs="HelveticaNeue-LightCond"/>
        </w:rPr>
      </w:pPr>
      <w:r w:rsidRPr="001E7F24">
        <w:rPr>
          <w:rFonts w:cs="HelveticaNeue-LightCond"/>
        </w:rPr>
        <w:t xml:space="preserve">Talking Quality. Available at: </w:t>
      </w:r>
      <w:hyperlink r:id="rId11" w:history="1">
        <w:r w:rsidRPr="001E7F24">
          <w:rPr>
            <w:rStyle w:val="Hyperlink"/>
            <w:rFonts w:cs="HelveticaNeue-LightCond"/>
          </w:rPr>
          <w:t>https://www.ahrq.gov/professionals/quality-patient-safety/talkingquality/index.html</w:t>
        </w:r>
      </w:hyperlink>
      <w:r w:rsidRPr="001E7F24">
        <w:rPr>
          <w:rFonts w:cs="HelveticaNeue-LightCond"/>
        </w:rPr>
        <w:t xml:space="preserve"> . Accessed 5/16/18.</w:t>
      </w:r>
    </w:p>
    <w:p w:rsidR="00B6587F" w:rsidRPr="001E7F24" w:rsidRDefault="00B6587F" w:rsidP="00B6587F">
      <w:pPr>
        <w:pStyle w:val="ListParagraph"/>
        <w:numPr>
          <w:ilvl w:val="0"/>
          <w:numId w:val="2"/>
        </w:numPr>
        <w:tabs>
          <w:tab w:val="left" w:pos="3960"/>
        </w:tabs>
        <w:autoSpaceDE w:val="0"/>
        <w:autoSpaceDN w:val="0"/>
        <w:adjustRightInd w:val="0"/>
        <w:ind w:left="1080"/>
        <w:rPr>
          <w:rFonts w:cs="HelveticaNeue-LightCond"/>
        </w:rPr>
      </w:pPr>
      <w:r w:rsidRPr="001E7F24">
        <w:rPr>
          <w:rFonts w:cs="HelveticaNeue-LightCond"/>
        </w:rPr>
        <w:t xml:space="preserve">O’Brien MA, Rogers </w:t>
      </w:r>
      <w:proofErr w:type="spellStart"/>
      <w:r w:rsidRPr="001E7F24">
        <w:rPr>
          <w:rFonts w:cs="HelveticaNeue-LightCond"/>
        </w:rPr>
        <w:t>S</w:t>
      </w:r>
      <w:proofErr w:type="gramStart"/>
      <w:r w:rsidRPr="001E7F24">
        <w:rPr>
          <w:rFonts w:cs="HelveticaNeue-LightCond"/>
        </w:rPr>
        <w:t>,et</w:t>
      </w:r>
      <w:proofErr w:type="spellEnd"/>
      <w:proofErr w:type="gramEnd"/>
      <w:r w:rsidRPr="001E7F24">
        <w:rPr>
          <w:rFonts w:cs="HelveticaNeue-LightCond"/>
        </w:rPr>
        <w:t xml:space="preserve"> al. Educational outreach visits: effects on professional practice and health care outcomes. </w:t>
      </w:r>
      <w:r w:rsidRPr="001E7F24">
        <w:rPr>
          <w:rFonts w:cs="HelveticaNeue-LightCond"/>
          <w:i/>
          <w:iCs/>
        </w:rPr>
        <w:t xml:space="preserve">Cochrane Database of Systematic Reviews </w:t>
      </w:r>
      <w:r w:rsidRPr="001E7F24">
        <w:rPr>
          <w:rFonts w:cs="HelveticaNeue-LightCond"/>
        </w:rPr>
        <w:t>2007, Issue 4. Art. No.: CD000409</w:t>
      </w:r>
    </w:p>
    <w:p w:rsidR="00B6587F" w:rsidRPr="001E7F24" w:rsidRDefault="00B6587F" w:rsidP="00B6587F">
      <w:pPr>
        <w:spacing w:after="160" w:line="259" w:lineRule="auto"/>
      </w:pPr>
    </w:p>
    <w:p w:rsidR="001F337F" w:rsidRDefault="001F337F">
      <w:bookmarkStart w:id="0" w:name="_GoBack"/>
      <w:bookmarkEnd w:id="0"/>
    </w:p>
    <w:sectPr w:rsidR="001F337F" w:rsidSect="00B6587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FC8"/>
    <w:multiLevelType w:val="hybridMultilevel"/>
    <w:tmpl w:val="B55E7894"/>
    <w:lvl w:ilvl="0" w:tplc="4A2AB30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B0E"/>
    <w:multiLevelType w:val="hybridMultilevel"/>
    <w:tmpl w:val="35708548"/>
    <w:lvl w:ilvl="0" w:tplc="99FAA1B4">
      <w:start w:val="1"/>
      <w:numFmt w:val="decimal"/>
      <w:lvlText w:val="%1."/>
      <w:lvlJc w:val="left"/>
      <w:pPr>
        <w:ind w:left="567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639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11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2">
    <w:nsid w:val="26BF2087"/>
    <w:multiLevelType w:val="hybridMultilevel"/>
    <w:tmpl w:val="2D1C12EA"/>
    <w:lvl w:ilvl="0" w:tplc="4A2AB30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E7A42"/>
    <w:multiLevelType w:val="hybridMultilevel"/>
    <w:tmpl w:val="42146A46"/>
    <w:lvl w:ilvl="0" w:tplc="57D26C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BB253F"/>
    <w:multiLevelType w:val="hybridMultilevel"/>
    <w:tmpl w:val="727C882C"/>
    <w:lvl w:ilvl="0" w:tplc="86DC3C72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512834BC"/>
    <w:multiLevelType w:val="hybridMultilevel"/>
    <w:tmpl w:val="C90C7EE6"/>
    <w:lvl w:ilvl="0" w:tplc="077A443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D7D42B6"/>
    <w:multiLevelType w:val="hybridMultilevel"/>
    <w:tmpl w:val="AFE6C1CA"/>
    <w:lvl w:ilvl="0" w:tplc="077A443C">
      <w:start w:val="1"/>
      <w:numFmt w:val="upperLetter"/>
      <w:lvlText w:val="%1)"/>
      <w:lvlJc w:val="left"/>
      <w:pPr>
        <w:ind w:left="21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FC61B5"/>
    <w:multiLevelType w:val="hybridMultilevel"/>
    <w:tmpl w:val="753CE32E"/>
    <w:lvl w:ilvl="0" w:tplc="BDE222DC">
      <w:start w:val="3"/>
      <w:numFmt w:val="upperLetter"/>
      <w:lvlText w:val="%1)"/>
      <w:lvlJc w:val="left"/>
      <w:pPr>
        <w:ind w:left="21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F531C"/>
    <w:multiLevelType w:val="hybridMultilevel"/>
    <w:tmpl w:val="4A60DD8A"/>
    <w:lvl w:ilvl="0" w:tplc="BDE222DC">
      <w:start w:val="3"/>
      <w:numFmt w:val="upperLetter"/>
      <w:lvlText w:val="%1)"/>
      <w:lvlJc w:val="left"/>
      <w:pPr>
        <w:ind w:left="21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F6EDE"/>
    <w:multiLevelType w:val="hybridMultilevel"/>
    <w:tmpl w:val="10C24D58"/>
    <w:lvl w:ilvl="0" w:tplc="4A2AB30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7F"/>
    <w:rsid w:val="001F337F"/>
    <w:rsid w:val="00B6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87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6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5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87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6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5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ixsigma.com/new-to-six-sigma/dmaic/six-sigma-dmaic-roadmap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novations.ahrq.gov/qualitytools/plan-do-study-act-pdsa-cyc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ihi.org/Workspace/tracker/" TargetMode="External"/><Relationship Id="rId11" Type="http://schemas.openxmlformats.org/officeDocument/2006/relationships/hyperlink" Target="https://www.ahrq.gov/professionals/quality-patient-safety/talkingquality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dc.gov/phpr/infographics/communicatinghealt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ph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Bevin K Shagoury</dc:creator>
  <cp:lastModifiedBy>Bevin K Shagoury</cp:lastModifiedBy>
  <cp:revision>1</cp:revision>
  <dcterms:created xsi:type="dcterms:W3CDTF">2018-11-20T18:25:00Z</dcterms:created>
  <dcterms:modified xsi:type="dcterms:W3CDTF">2018-11-20T18:25:00Z</dcterms:modified>
</cp:coreProperties>
</file>